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46D2CD">
      <w:pPr>
        <w:pStyle w:val="2"/>
        <w:bidi w:val="0"/>
        <w:jc w:val="center"/>
        <w:rPr>
          <w:rFonts w:hint="eastAsia"/>
          <w:lang w:val="en-US" w:eastAsia="zh-CN"/>
        </w:rPr>
      </w:pPr>
      <w:bookmarkStart w:id="0" w:name="_Toc16780"/>
      <w:r>
        <w:rPr>
          <w:rFonts w:hint="eastAsia"/>
          <w:lang w:val="en-US" w:eastAsia="zh-CN"/>
        </w:rPr>
        <w:t>大模型微调技术结项报告</w:t>
      </w:r>
      <w:bookmarkEnd w:id="0"/>
    </w:p>
    <w:p w14:paraId="50D023A8">
      <w:pPr>
        <w:rPr>
          <w:rFonts w:hint="eastAsia"/>
          <w:lang w:val="en-US" w:eastAsia="zh-CN"/>
        </w:rPr>
      </w:pPr>
    </w:p>
    <w:p w14:paraId="27FFFD95">
      <w:pPr>
        <w:pStyle w:val="7"/>
        <w:tabs>
          <w:tab w:val="right" w:leader="dot" w:pos="8306"/>
        </w:tabs>
      </w:pPr>
      <w:r>
        <w:rPr>
          <w:rFonts w:hint="eastAsia"/>
          <w:lang w:val="en-US" w:eastAsia="zh-CN"/>
        </w:rPr>
        <w:fldChar w:fldCharType="begin"/>
      </w:r>
      <w:r>
        <w:rPr>
          <w:rFonts w:hint="eastAsia"/>
          <w:lang w:val="en-US" w:eastAsia="zh-CN"/>
        </w:rPr>
        <w:instrText xml:space="preserve">TOC \o "1-4" \h \u </w:instrText>
      </w:r>
      <w:r>
        <w:rPr>
          <w:rFonts w:hint="eastAsia"/>
          <w:lang w:val="en-US" w:eastAsia="zh-CN"/>
        </w:rPr>
        <w:fldChar w:fldCharType="separate"/>
      </w:r>
      <w:r>
        <w:rPr>
          <w:rFonts w:hint="eastAsia"/>
          <w:lang w:val="en-US" w:eastAsia="zh-CN"/>
        </w:rPr>
        <w:fldChar w:fldCharType="begin"/>
      </w:r>
      <w:r>
        <w:rPr>
          <w:rFonts w:hint="eastAsia"/>
          <w:lang w:val="en-US" w:eastAsia="zh-CN"/>
        </w:rPr>
        <w:instrText xml:space="preserve"> HYPERLINK \l _Toc16780 </w:instrText>
      </w:r>
      <w:r>
        <w:rPr>
          <w:rFonts w:hint="eastAsia"/>
          <w:lang w:val="en-US" w:eastAsia="zh-CN"/>
        </w:rPr>
        <w:fldChar w:fldCharType="separate"/>
      </w:r>
      <w:r>
        <w:rPr>
          <w:rFonts w:hint="eastAsia"/>
          <w:lang w:val="en-US" w:eastAsia="zh-CN"/>
        </w:rPr>
        <w:t>大模型微调技术结项报告</w:t>
      </w:r>
      <w:r>
        <w:tab/>
      </w:r>
      <w:r>
        <w:fldChar w:fldCharType="begin"/>
      </w:r>
      <w:r>
        <w:instrText xml:space="preserve"> PAGEREF _Toc16780 \h </w:instrText>
      </w:r>
      <w:r>
        <w:fldChar w:fldCharType="separate"/>
      </w:r>
      <w:r>
        <w:t>1</w:t>
      </w:r>
      <w:r>
        <w:fldChar w:fldCharType="end"/>
      </w:r>
      <w:r>
        <w:rPr>
          <w:rFonts w:hint="eastAsia"/>
          <w:lang w:val="en-US" w:eastAsia="zh-CN"/>
        </w:rPr>
        <w:fldChar w:fldCharType="end"/>
      </w:r>
    </w:p>
    <w:p w14:paraId="3DC0F3C7">
      <w:pPr>
        <w:pStyle w:val="9"/>
        <w:tabs>
          <w:tab w:val="right" w:leader="dot" w:pos="8306"/>
        </w:tabs>
      </w:pPr>
      <w:r>
        <w:rPr>
          <w:rFonts w:hint="eastAsia"/>
          <w:lang w:val="en-US" w:eastAsia="zh-CN"/>
        </w:rPr>
        <w:fldChar w:fldCharType="begin"/>
      </w:r>
      <w:r>
        <w:rPr>
          <w:rFonts w:hint="eastAsia"/>
          <w:lang w:val="en-US" w:eastAsia="zh-CN"/>
        </w:rPr>
        <w:instrText xml:space="preserve"> HYPERLINK \l _Toc23984 </w:instrText>
      </w:r>
      <w:r>
        <w:rPr>
          <w:rFonts w:hint="eastAsia"/>
          <w:lang w:val="en-US" w:eastAsia="zh-CN"/>
        </w:rPr>
        <w:fldChar w:fldCharType="separate"/>
      </w:r>
      <w:r>
        <w:rPr>
          <w:rFonts w:hint="eastAsia"/>
          <w:lang w:val="en-US" w:eastAsia="zh-CN"/>
        </w:rPr>
        <w:t>1. 项目概述</w:t>
      </w:r>
      <w:r>
        <w:tab/>
      </w:r>
      <w:r>
        <w:fldChar w:fldCharType="begin"/>
      </w:r>
      <w:r>
        <w:instrText xml:space="preserve"> PAGEREF _Toc23984 \h </w:instrText>
      </w:r>
      <w:r>
        <w:fldChar w:fldCharType="separate"/>
      </w:r>
      <w:r>
        <w:t>2</w:t>
      </w:r>
      <w:r>
        <w:fldChar w:fldCharType="end"/>
      </w:r>
      <w:r>
        <w:rPr>
          <w:rFonts w:hint="eastAsia"/>
          <w:lang w:val="en-US" w:eastAsia="zh-CN"/>
        </w:rPr>
        <w:fldChar w:fldCharType="end"/>
      </w:r>
    </w:p>
    <w:p w14:paraId="181E1CCE">
      <w:pPr>
        <w:pStyle w:val="6"/>
        <w:tabs>
          <w:tab w:val="right" w:leader="dot" w:pos="8306"/>
        </w:tabs>
      </w:pPr>
      <w:r>
        <w:rPr>
          <w:rFonts w:hint="eastAsia"/>
          <w:lang w:val="en-US" w:eastAsia="zh-CN"/>
        </w:rPr>
        <w:fldChar w:fldCharType="begin"/>
      </w:r>
      <w:r>
        <w:rPr>
          <w:rFonts w:hint="eastAsia"/>
          <w:lang w:val="en-US" w:eastAsia="zh-CN"/>
        </w:rPr>
        <w:instrText xml:space="preserve"> HYPERLINK \l _Toc21613 </w:instrText>
      </w:r>
      <w:r>
        <w:rPr>
          <w:rFonts w:hint="eastAsia"/>
          <w:lang w:val="en-US" w:eastAsia="zh-CN"/>
        </w:rPr>
        <w:fldChar w:fldCharType="separate"/>
      </w:r>
      <w:r>
        <w:rPr>
          <w:rFonts w:hint="eastAsia"/>
          <w:lang w:val="en-US" w:eastAsia="zh-CN"/>
        </w:rPr>
        <w:t>1.1 项目背景</w:t>
      </w:r>
      <w:r>
        <w:tab/>
      </w:r>
      <w:r>
        <w:fldChar w:fldCharType="begin"/>
      </w:r>
      <w:r>
        <w:instrText xml:space="preserve"> PAGEREF _Toc21613 \h </w:instrText>
      </w:r>
      <w:r>
        <w:fldChar w:fldCharType="separate"/>
      </w:r>
      <w:r>
        <w:t>2</w:t>
      </w:r>
      <w:r>
        <w:fldChar w:fldCharType="end"/>
      </w:r>
      <w:r>
        <w:rPr>
          <w:rFonts w:hint="eastAsia"/>
          <w:lang w:val="en-US" w:eastAsia="zh-CN"/>
        </w:rPr>
        <w:fldChar w:fldCharType="end"/>
      </w:r>
    </w:p>
    <w:p w14:paraId="02486FD6">
      <w:pPr>
        <w:pStyle w:val="9"/>
        <w:tabs>
          <w:tab w:val="right" w:leader="dot" w:pos="8306"/>
        </w:tabs>
      </w:pPr>
      <w:r>
        <w:rPr>
          <w:rFonts w:hint="eastAsia"/>
          <w:lang w:val="en-US" w:eastAsia="zh-CN"/>
        </w:rPr>
        <w:fldChar w:fldCharType="begin"/>
      </w:r>
      <w:r>
        <w:rPr>
          <w:rFonts w:hint="eastAsia"/>
          <w:lang w:val="en-US" w:eastAsia="zh-CN"/>
        </w:rPr>
        <w:instrText xml:space="preserve"> HYPERLINK \l _Toc25385 </w:instrText>
      </w:r>
      <w:r>
        <w:rPr>
          <w:rFonts w:hint="eastAsia"/>
          <w:lang w:val="en-US" w:eastAsia="zh-CN"/>
        </w:rPr>
        <w:fldChar w:fldCharType="separate"/>
      </w:r>
      <w:r>
        <w:rPr>
          <w:rFonts w:hint="default"/>
          <w:lang w:val="en-US" w:eastAsia="zh-CN"/>
        </w:rPr>
        <w:t>1.2 项目需求范围​</w:t>
      </w:r>
      <w:r>
        <w:tab/>
      </w:r>
      <w:r>
        <w:fldChar w:fldCharType="begin"/>
      </w:r>
      <w:r>
        <w:instrText xml:space="preserve"> PAGEREF _Toc25385 \h </w:instrText>
      </w:r>
      <w:r>
        <w:fldChar w:fldCharType="separate"/>
      </w:r>
      <w:r>
        <w:t>3</w:t>
      </w:r>
      <w:r>
        <w:fldChar w:fldCharType="end"/>
      </w:r>
      <w:r>
        <w:rPr>
          <w:rFonts w:hint="eastAsia"/>
          <w:lang w:val="en-US" w:eastAsia="zh-CN"/>
        </w:rPr>
        <w:fldChar w:fldCharType="end"/>
      </w:r>
    </w:p>
    <w:p w14:paraId="35DEF264">
      <w:pPr>
        <w:pStyle w:val="9"/>
        <w:tabs>
          <w:tab w:val="right" w:leader="dot" w:pos="8306"/>
        </w:tabs>
      </w:pPr>
      <w:r>
        <w:rPr>
          <w:rFonts w:hint="eastAsia"/>
          <w:lang w:val="en-US" w:eastAsia="zh-CN"/>
        </w:rPr>
        <w:fldChar w:fldCharType="begin"/>
      </w:r>
      <w:r>
        <w:rPr>
          <w:rFonts w:hint="eastAsia"/>
          <w:lang w:val="en-US" w:eastAsia="zh-CN"/>
        </w:rPr>
        <w:instrText xml:space="preserve"> HYPERLINK \l _Toc8402 </w:instrText>
      </w:r>
      <w:r>
        <w:rPr>
          <w:rFonts w:hint="eastAsia"/>
          <w:lang w:val="en-US" w:eastAsia="zh-CN"/>
        </w:rPr>
        <w:fldChar w:fldCharType="separate"/>
      </w:r>
      <w:r>
        <w:rPr>
          <w:rFonts w:hint="default"/>
          <w:lang w:val="en-US" w:eastAsia="zh-CN"/>
        </w:rPr>
        <w:t>1.3 项目目标​</w:t>
      </w:r>
      <w:r>
        <w:tab/>
      </w:r>
      <w:r>
        <w:fldChar w:fldCharType="begin"/>
      </w:r>
      <w:r>
        <w:instrText xml:space="preserve"> PAGEREF _Toc8402 \h </w:instrText>
      </w:r>
      <w:r>
        <w:fldChar w:fldCharType="separate"/>
      </w:r>
      <w:r>
        <w:t>3</w:t>
      </w:r>
      <w:r>
        <w:fldChar w:fldCharType="end"/>
      </w:r>
      <w:r>
        <w:rPr>
          <w:rFonts w:hint="eastAsia"/>
          <w:lang w:val="en-US" w:eastAsia="zh-CN"/>
        </w:rPr>
        <w:fldChar w:fldCharType="end"/>
      </w:r>
    </w:p>
    <w:p w14:paraId="41007CDA">
      <w:pPr>
        <w:pStyle w:val="6"/>
        <w:tabs>
          <w:tab w:val="right" w:leader="dot" w:pos="8306"/>
        </w:tabs>
      </w:pPr>
      <w:r>
        <w:rPr>
          <w:rFonts w:hint="eastAsia"/>
          <w:lang w:val="en-US" w:eastAsia="zh-CN"/>
        </w:rPr>
        <w:fldChar w:fldCharType="begin"/>
      </w:r>
      <w:r>
        <w:rPr>
          <w:rFonts w:hint="eastAsia"/>
          <w:lang w:val="en-US" w:eastAsia="zh-CN"/>
        </w:rPr>
        <w:instrText xml:space="preserve"> HYPERLINK \l _Toc8750 </w:instrText>
      </w:r>
      <w:r>
        <w:rPr>
          <w:rFonts w:hint="eastAsia"/>
          <w:lang w:val="en-US" w:eastAsia="zh-CN"/>
        </w:rPr>
        <w:fldChar w:fldCharType="separate"/>
      </w:r>
      <w:r>
        <w:rPr>
          <w:rFonts w:hint="default"/>
          <w:lang w:val="en-US" w:eastAsia="zh-CN"/>
        </w:rPr>
        <w:t>1.4 项目必要性分析</w:t>
      </w:r>
      <w:r>
        <w:tab/>
      </w:r>
      <w:r>
        <w:fldChar w:fldCharType="begin"/>
      </w:r>
      <w:r>
        <w:instrText xml:space="preserve"> PAGEREF _Toc8750 \h </w:instrText>
      </w:r>
      <w:r>
        <w:fldChar w:fldCharType="separate"/>
      </w:r>
      <w:r>
        <w:t>3</w:t>
      </w:r>
      <w:r>
        <w:fldChar w:fldCharType="end"/>
      </w:r>
      <w:r>
        <w:rPr>
          <w:rFonts w:hint="eastAsia"/>
          <w:lang w:val="en-US" w:eastAsia="zh-CN"/>
        </w:rPr>
        <w:fldChar w:fldCharType="end"/>
      </w:r>
    </w:p>
    <w:p w14:paraId="25A5FABB">
      <w:pPr>
        <w:pStyle w:val="9"/>
        <w:tabs>
          <w:tab w:val="right" w:leader="dot" w:pos="8306"/>
        </w:tabs>
      </w:pPr>
      <w:r>
        <w:rPr>
          <w:rFonts w:hint="eastAsia"/>
          <w:lang w:val="en-US" w:eastAsia="zh-CN"/>
        </w:rPr>
        <w:fldChar w:fldCharType="begin"/>
      </w:r>
      <w:r>
        <w:rPr>
          <w:rFonts w:hint="eastAsia"/>
          <w:lang w:val="en-US" w:eastAsia="zh-CN"/>
        </w:rPr>
        <w:instrText xml:space="preserve"> HYPERLINK \l _Toc18240 </w:instrText>
      </w:r>
      <w:r>
        <w:rPr>
          <w:rFonts w:hint="eastAsia"/>
          <w:lang w:val="en-US" w:eastAsia="zh-CN"/>
        </w:rPr>
        <w:fldChar w:fldCharType="separate"/>
      </w:r>
      <w:r>
        <w:rPr>
          <w:rFonts w:hint="eastAsia"/>
          <w:lang w:val="en-US" w:eastAsia="zh-CN"/>
        </w:rPr>
        <w:t>2. 国内外研究现状</w:t>
      </w:r>
      <w:r>
        <w:tab/>
      </w:r>
      <w:r>
        <w:fldChar w:fldCharType="begin"/>
      </w:r>
      <w:r>
        <w:instrText xml:space="preserve"> PAGEREF _Toc18240 \h </w:instrText>
      </w:r>
      <w:r>
        <w:fldChar w:fldCharType="separate"/>
      </w:r>
      <w:r>
        <w:t>4</w:t>
      </w:r>
      <w:r>
        <w:fldChar w:fldCharType="end"/>
      </w:r>
      <w:r>
        <w:rPr>
          <w:rFonts w:hint="eastAsia"/>
          <w:lang w:val="en-US" w:eastAsia="zh-CN"/>
        </w:rPr>
        <w:fldChar w:fldCharType="end"/>
      </w:r>
    </w:p>
    <w:p w14:paraId="33319B97">
      <w:pPr>
        <w:pStyle w:val="6"/>
        <w:tabs>
          <w:tab w:val="right" w:leader="dot" w:pos="8306"/>
        </w:tabs>
      </w:pPr>
      <w:r>
        <w:rPr>
          <w:rFonts w:hint="eastAsia"/>
          <w:lang w:val="en-US" w:eastAsia="zh-CN"/>
        </w:rPr>
        <w:fldChar w:fldCharType="begin"/>
      </w:r>
      <w:r>
        <w:rPr>
          <w:rFonts w:hint="eastAsia"/>
          <w:lang w:val="en-US" w:eastAsia="zh-CN"/>
        </w:rPr>
        <w:instrText xml:space="preserve"> HYPERLINK \l _Toc5126 </w:instrText>
      </w:r>
      <w:r>
        <w:rPr>
          <w:rFonts w:hint="eastAsia"/>
          <w:lang w:val="en-US" w:eastAsia="zh-CN"/>
        </w:rPr>
        <w:fldChar w:fldCharType="separate"/>
      </w:r>
      <w:r>
        <w:rPr>
          <w:rFonts w:hint="default"/>
          <w:lang w:val="en-US" w:eastAsia="zh-CN"/>
        </w:rPr>
        <w:t>2.1 与项目内容相关的技术国内外研究水平综述</w:t>
      </w:r>
      <w:r>
        <w:tab/>
      </w:r>
      <w:r>
        <w:fldChar w:fldCharType="begin"/>
      </w:r>
      <w:r>
        <w:instrText xml:space="preserve"> PAGEREF _Toc5126 \h </w:instrText>
      </w:r>
      <w:r>
        <w:fldChar w:fldCharType="separate"/>
      </w:r>
      <w:r>
        <w:t>4</w:t>
      </w:r>
      <w:r>
        <w:fldChar w:fldCharType="end"/>
      </w:r>
      <w:r>
        <w:rPr>
          <w:rFonts w:hint="eastAsia"/>
          <w:lang w:val="en-US" w:eastAsia="zh-CN"/>
        </w:rPr>
        <w:fldChar w:fldCharType="end"/>
      </w:r>
    </w:p>
    <w:p w14:paraId="5DD889CF">
      <w:pPr>
        <w:pStyle w:val="8"/>
        <w:tabs>
          <w:tab w:val="right" w:leader="dot" w:pos="8306"/>
        </w:tabs>
      </w:pPr>
      <w:r>
        <w:rPr>
          <w:rFonts w:hint="eastAsia"/>
          <w:lang w:val="en-US" w:eastAsia="zh-CN"/>
        </w:rPr>
        <w:fldChar w:fldCharType="begin"/>
      </w:r>
      <w:r>
        <w:rPr>
          <w:rFonts w:hint="eastAsia"/>
          <w:lang w:val="en-US" w:eastAsia="zh-CN"/>
        </w:rPr>
        <w:instrText xml:space="preserve"> HYPERLINK \l _Toc4980 </w:instrText>
      </w:r>
      <w:r>
        <w:rPr>
          <w:rFonts w:hint="eastAsia"/>
          <w:lang w:val="en-US" w:eastAsia="zh-CN"/>
        </w:rPr>
        <w:fldChar w:fldCharType="separate"/>
      </w:r>
      <w:r>
        <w:rPr>
          <w:rFonts w:hint="default"/>
          <w:lang w:val="en-US" w:eastAsia="zh-CN"/>
        </w:rPr>
        <w:t>2.1.1 项目内容相关的技术发展历史的简要回顾</w:t>
      </w:r>
      <w:r>
        <w:tab/>
      </w:r>
      <w:r>
        <w:fldChar w:fldCharType="begin"/>
      </w:r>
      <w:r>
        <w:instrText xml:space="preserve"> PAGEREF _Toc4980 \h </w:instrText>
      </w:r>
      <w:r>
        <w:fldChar w:fldCharType="separate"/>
      </w:r>
      <w:r>
        <w:t>4</w:t>
      </w:r>
      <w:r>
        <w:fldChar w:fldCharType="end"/>
      </w:r>
      <w:r>
        <w:rPr>
          <w:rFonts w:hint="eastAsia"/>
          <w:lang w:val="en-US" w:eastAsia="zh-CN"/>
        </w:rPr>
        <w:fldChar w:fldCharType="end"/>
      </w:r>
    </w:p>
    <w:p w14:paraId="26645B71">
      <w:pPr>
        <w:pStyle w:val="6"/>
        <w:tabs>
          <w:tab w:val="right" w:leader="dot" w:pos="8306"/>
        </w:tabs>
      </w:pPr>
      <w:r>
        <w:rPr>
          <w:rFonts w:hint="eastAsia"/>
          <w:lang w:val="en-US" w:eastAsia="zh-CN"/>
        </w:rPr>
        <w:fldChar w:fldCharType="begin"/>
      </w:r>
      <w:r>
        <w:rPr>
          <w:rFonts w:hint="eastAsia"/>
          <w:lang w:val="en-US" w:eastAsia="zh-CN"/>
        </w:rPr>
        <w:instrText xml:space="preserve"> HYPERLINK \l _Toc22235 </w:instrText>
      </w:r>
      <w:r>
        <w:rPr>
          <w:rFonts w:hint="eastAsia"/>
          <w:lang w:val="en-US" w:eastAsia="zh-CN"/>
        </w:rPr>
        <w:fldChar w:fldCharType="separate"/>
      </w:r>
      <w:r>
        <w:rPr>
          <w:rFonts w:hint="eastAsia"/>
          <w:lang w:val="en-US" w:eastAsia="zh-CN"/>
        </w:rPr>
        <w:t>2.2 项目的理论和实践依据</w:t>
      </w:r>
      <w:r>
        <w:tab/>
      </w:r>
      <w:r>
        <w:fldChar w:fldCharType="begin"/>
      </w:r>
      <w:r>
        <w:instrText xml:space="preserve"> PAGEREF _Toc22235 \h </w:instrText>
      </w:r>
      <w:r>
        <w:fldChar w:fldCharType="separate"/>
      </w:r>
      <w:r>
        <w:t>5</w:t>
      </w:r>
      <w:r>
        <w:fldChar w:fldCharType="end"/>
      </w:r>
      <w:r>
        <w:rPr>
          <w:rFonts w:hint="eastAsia"/>
          <w:lang w:val="en-US" w:eastAsia="zh-CN"/>
        </w:rPr>
        <w:fldChar w:fldCharType="end"/>
      </w:r>
    </w:p>
    <w:p w14:paraId="26B1DB74">
      <w:pPr>
        <w:pStyle w:val="8"/>
        <w:tabs>
          <w:tab w:val="right" w:leader="dot" w:pos="8306"/>
        </w:tabs>
      </w:pPr>
      <w:r>
        <w:rPr>
          <w:rFonts w:hint="eastAsia"/>
          <w:lang w:val="en-US" w:eastAsia="zh-CN"/>
        </w:rPr>
        <w:fldChar w:fldCharType="begin"/>
      </w:r>
      <w:r>
        <w:rPr>
          <w:rFonts w:hint="eastAsia"/>
          <w:lang w:val="en-US" w:eastAsia="zh-CN"/>
        </w:rPr>
        <w:instrText xml:space="preserve"> HYPERLINK \l _Toc11974 </w:instrText>
      </w:r>
      <w:r>
        <w:rPr>
          <w:rFonts w:hint="eastAsia"/>
          <w:lang w:val="en-US" w:eastAsia="zh-CN"/>
        </w:rPr>
        <w:fldChar w:fldCharType="separate"/>
      </w:r>
      <w:r>
        <w:rPr>
          <w:rFonts w:hint="default"/>
          <w:lang w:val="en-US" w:eastAsia="zh-CN"/>
        </w:rPr>
        <w:t>2.2.1 项目原理简述</w:t>
      </w:r>
      <w:r>
        <w:tab/>
      </w:r>
      <w:r>
        <w:fldChar w:fldCharType="begin"/>
      </w:r>
      <w:r>
        <w:instrText xml:space="preserve"> PAGEREF _Toc11974 \h </w:instrText>
      </w:r>
      <w:r>
        <w:fldChar w:fldCharType="separate"/>
      </w:r>
      <w:r>
        <w:t>5</w:t>
      </w:r>
      <w:r>
        <w:fldChar w:fldCharType="end"/>
      </w:r>
      <w:r>
        <w:rPr>
          <w:rFonts w:hint="eastAsia"/>
          <w:lang w:val="en-US" w:eastAsia="zh-CN"/>
        </w:rPr>
        <w:fldChar w:fldCharType="end"/>
      </w:r>
    </w:p>
    <w:p w14:paraId="594DF777">
      <w:pPr>
        <w:pStyle w:val="8"/>
        <w:tabs>
          <w:tab w:val="right" w:leader="dot" w:pos="8306"/>
        </w:tabs>
      </w:pPr>
      <w:r>
        <w:rPr>
          <w:rFonts w:hint="eastAsia"/>
          <w:lang w:val="en-US" w:eastAsia="zh-CN"/>
        </w:rPr>
        <w:fldChar w:fldCharType="begin"/>
      </w:r>
      <w:r>
        <w:rPr>
          <w:rFonts w:hint="eastAsia"/>
          <w:lang w:val="en-US" w:eastAsia="zh-CN"/>
        </w:rPr>
        <w:instrText xml:space="preserve"> HYPERLINK \l _Toc19221 </w:instrText>
      </w:r>
      <w:r>
        <w:rPr>
          <w:rFonts w:hint="eastAsia"/>
          <w:lang w:val="en-US" w:eastAsia="zh-CN"/>
        </w:rPr>
        <w:fldChar w:fldCharType="separate"/>
      </w:r>
      <w:r>
        <w:rPr>
          <w:rFonts w:hint="default"/>
          <w:lang w:val="en-US" w:eastAsia="zh-CN"/>
        </w:rPr>
        <w:t>2.2.2 项目建设依据</w:t>
      </w:r>
      <w:r>
        <w:tab/>
      </w:r>
      <w:r>
        <w:fldChar w:fldCharType="begin"/>
      </w:r>
      <w:r>
        <w:instrText xml:space="preserve"> PAGEREF _Toc19221 \h </w:instrText>
      </w:r>
      <w:r>
        <w:fldChar w:fldCharType="separate"/>
      </w:r>
      <w:r>
        <w:t>5</w:t>
      </w:r>
      <w:r>
        <w:fldChar w:fldCharType="end"/>
      </w:r>
      <w:r>
        <w:rPr>
          <w:rFonts w:hint="eastAsia"/>
          <w:lang w:val="en-US" w:eastAsia="zh-CN"/>
        </w:rPr>
        <w:fldChar w:fldCharType="end"/>
      </w:r>
    </w:p>
    <w:p w14:paraId="57ADFE9E">
      <w:pPr>
        <w:pStyle w:val="8"/>
        <w:tabs>
          <w:tab w:val="right" w:leader="dot" w:pos="8306"/>
        </w:tabs>
      </w:pPr>
      <w:r>
        <w:rPr>
          <w:rFonts w:hint="eastAsia"/>
          <w:lang w:val="en-US" w:eastAsia="zh-CN"/>
        </w:rPr>
        <w:fldChar w:fldCharType="begin"/>
      </w:r>
      <w:r>
        <w:rPr>
          <w:rFonts w:hint="eastAsia"/>
          <w:lang w:val="en-US" w:eastAsia="zh-CN"/>
        </w:rPr>
        <w:instrText xml:space="preserve"> HYPERLINK \l _Toc10918 </w:instrText>
      </w:r>
      <w:r>
        <w:rPr>
          <w:rFonts w:hint="eastAsia"/>
          <w:lang w:val="en-US" w:eastAsia="zh-CN"/>
        </w:rPr>
        <w:fldChar w:fldCharType="separate"/>
      </w:r>
      <w:r>
        <w:rPr>
          <w:rFonts w:hint="default"/>
          <w:lang w:val="en-US" w:eastAsia="zh-CN"/>
        </w:rPr>
        <w:t>2.2.3 项目研究的关键点和难点</w:t>
      </w:r>
      <w:r>
        <w:tab/>
      </w:r>
      <w:r>
        <w:fldChar w:fldCharType="begin"/>
      </w:r>
      <w:r>
        <w:instrText xml:space="preserve"> PAGEREF _Toc10918 \h </w:instrText>
      </w:r>
      <w:r>
        <w:fldChar w:fldCharType="separate"/>
      </w:r>
      <w:r>
        <w:t>6</w:t>
      </w:r>
      <w:r>
        <w:fldChar w:fldCharType="end"/>
      </w:r>
      <w:r>
        <w:rPr>
          <w:rFonts w:hint="eastAsia"/>
          <w:lang w:val="en-US" w:eastAsia="zh-CN"/>
        </w:rPr>
        <w:fldChar w:fldCharType="end"/>
      </w:r>
    </w:p>
    <w:p w14:paraId="21D187CF">
      <w:pPr>
        <w:pStyle w:val="9"/>
        <w:tabs>
          <w:tab w:val="right" w:leader="dot" w:pos="8306"/>
        </w:tabs>
      </w:pPr>
      <w:r>
        <w:rPr>
          <w:rFonts w:hint="eastAsia"/>
          <w:lang w:val="en-US" w:eastAsia="zh-CN"/>
        </w:rPr>
        <w:fldChar w:fldCharType="begin"/>
      </w:r>
      <w:r>
        <w:rPr>
          <w:rFonts w:hint="eastAsia"/>
          <w:lang w:val="en-US" w:eastAsia="zh-CN"/>
        </w:rPr>
        <w:instrText xml:space="preserve"> HYPERLINK \l _Toc19559 </w:instrText>
      </w:r>
      <w:r>
        <w:rPr>
          <w:rFonts w:hint="eastAsia"/>
          <w:lang w:val="en-US" w:eastAsia="zh-CN"/>
        </w:rPr>
        <w:fldChar w:fldCharType="separate"/>
      </w:r>
      <w:r>
        <w:rPr>
          <w:rFonts w:hint="eastAsia"/>
          <w:lang w:val="en-US" w:eastAsia="zh-CN"/>
        </w:rPr>
        <w:t>2. 数据选择</w:t>
      </w:r>
      <w:r>
        <w:tab/>
      </w:r>
      <w:r>
        <w:fldChar w:fldCharType="begin"/>
      </w:r>
      <w:r>
        <w:instrText xml:space="preserve"> PAGEREF _Toc19559 \h </w:instrText>
      </w:r>
      <w:r>
        <w:fldChar w:fldCharType="separate"/>
      </w:r>
      <w:r>
        <w:t>7</w:t>
      </w:r>
      <w:r>
        <w:fldChar w:fldCharType="end"/>
      </w:r>
      <w:r>
        <w:rPr>
          <w:rFonts w:hint="eastAsia"/>
          <w:lang w:val="en-US" w:eastAsia="zh-CN"/>
        </w:rPr>
        <w:fldChar w:fldCharType="end"/>
      </w:r>
    </w:p>
    <w:p w14:paraId="7F6A6E1A">
      <w:pPr>
        <w:pStyle w:val="9"/>
        <w:tabs>
          <w:tab w:val="right" w:leader="dot" w:pos="8306"/>
        </w:tabs>
      </w:pPr>
      <w:r>
        <w:rPr>
          <w:rFonts w:hint="eastAsia"/>
          <w:lang w:val="en-US" w:eastAsia="zh-CN"/>
        </w:rPr>
        <w:fldChar w:fldCharType="begin"/>
      </w:r>
      <w:r>
        <w:rPr>
          <w:rFonts w:hint="eastAsia"/>
          <w:lang w:val="en-US" w:eastAsia="zh-CN"/>
        </w:rPr>
        <w:instrText xml:space="preserve"> HYPERLINK \l _Toc19449 </w:instrText>
      </w:r>
      <w:r>
        <w:rPr>
          <w:rFonts w:hint="eastAsia"/>
          <w:lang w:val="en-US" w:eastAsia="zh-CN"/>
        </w:rPr>
        <w:fldChar w:fldCharType="separate"/>
      </w:r>
      <w:r>
        <w:rPr>
          <w:rFonts w:hint="eastAsia"/>
          <w:lang w:val="en-US" w:eastAsia="zh-CN"/>
        </w:rPr>
        <w:t>3. 项目研究内容以及技术路线</w:t>
      </w:r>
      <w:r>
        <w:tab/>
      </w:r>
      <w:r>
        <w:fldChar w:fldCharType="begin"/>
      </w:r>
      <w:r>
        <w:instrText xml:space="preserve"> PAGEREF _Toc19449 \h </w:instrText>
      </w:r>
      <w:r>
        <w:fldChar w:fldCharType="separate"/>
      </w:r>
      <w:r>
        <w:t>7</w:t>
      </w:r>
      <w:r>
        <w:fldChar w:fldCharType="end"/>
      </w:r>
      <w:r>
        <w:rPr>
          <w:rFonts w:hint="eastAsia"/>
          <w:lang w:val="en-US" w:eastAsia="zh-CN"/>
        </w:rPr>
        <w:fldChar w:fldCharType="end"/>
      </w:r>
    </w:p>
    <w:p w14:paraId="2FDBDF04">
      <w:pPr>
        <w:pStyle w:val="6"/>
        <w:tabs>
          <w:tab w:val="right" w:leader="dot" w:pos="8306"/>
        </w:tabs>
      </w:pPr>
      <w:r>
        <w:rPr>
          <w:rFonts w:hint="eastAsia"/>
          <w:lang w:val="en-US" w:eastAsia="zh-CN"/>
        </w:rPr>
        <w:fldChar w:fldCharType="begin"/>
      </w:r>
      <w:r>
        <w:rPr>
          <w:rFonts w:hint="eastAsia"/>
          <w:lang w:val="en-US" w:eastAsia="zh-CN"/>
        </w:rPr>
        <w:instrText xml:space="preserve"> HYPERLINK \l _Toc27699 </w:instrText>
      </w:r>
      <w:r>
        <w:rPr>
          <w:rFonts w:hint="eastAsia"/>
          <w:lang w:val="en-US" w:eastAsia="zh-CN"/>
        </w:rPr>
        <w:fldChar w:fldCharType="separate"/>
      </w:r>
      <w:r>
        <w:rPr>
          <w:rFonts w:hint="eastAsia"/>
          <w:lang w:val="en-US" w:eastAsia="zh-CN"/>
        </w:rPr>
        <w:t>3.1 研究内容</w:t>
      </w:r>
      <w:r>
        <w:tab/>
      </w:r>
      <w:r>
        <w:fldChar w:fldCharType="begin"/>
      </w:r>
      <w:r>
        <w:instrText xml:space="preserve"> PAGEREF _Toc27699 \h </w:instrText>
      </w:r>
      <w:r>
        <w:fldChar w:fldCharType="separate"/>
      </w:r>
      <w:r>
        <w:t>8</w:t>
      </w:r>
      <w:r>
        <w:fldChar w:fldCharType="end"/>
      </w:r>
      <w:r>
        <w:rPr>
          <w:rFonts w:hint="eastAsia"/>
          <w:lang w:val="en-US" w:eastAsia="zh-CN"/>
        </w:rPr>
        <w:fldChar w:fldCharType="end"/>
      </w:r>
    </w:p>
    <w:p w14:paraId="467F0C07">
      <w:pPr>
        <w:pStyle w:val="8"/>
        <w:tabs>
          <w:tab w:val="right" w:leader="dot" w:pos="8306"/>
        </w:tabs>
      </w:pPr>
      <w:r>
        <w:rPr>
          <w:rFonts w:hint="eastAsia"/>
          <w:lang w:val="en-US" w:eastAsia="zh-CN"/>
        </w:rPr>
        <w:fldChar w:fldCharType="begin"/>
      </w:r>
      <w:r>
        <w:rPr>
          <w:rFonts w:hint="eastAsia"/>
          <w:lang w:val="en-US" w:eastAsia="zh-CN"/>
        </w:rPr>
        <w:instrText xml:space="preserve"> HYPERLINK \l _Toc1632 </w:instrText>
      </w:r>
      <w:r>
        <w:rPr>
          <w:rFonts w:hint="eastAsia"/>
          <w:lang w:val="en-US" w:eastAsia="zh-CN"/>
        </w:rPr>
        <w:fldChar w:fldCharType="separate"/>
      </w:r>
      <w:r>
        <w:rPr>
          <w:rFonts w:hint="eastAsia"/>
          <w:lang w:val="en-US" w:eastAsia="zh-CN"/>
        </w:rPr>
        <w:t>3.1.1 关于数据格式的研究</w:t>
      </w:r>
      <w:r>
        <w:tab/>
      </w:r>
      <w:r>
        <w:fldChar w:fldCharType="begin"/>
      </w:r>
      <w:r>
        <w:instrText xml:space="preserve"> PAGEREF _Toc1632 \h </w:instrText>
      </w:r>
      <w:r>
        <w:fldChar w:fldCharType="separate"/>
      </w:r>
      <w:r>
        <w:t>8</w:t>
      </w:r>
      <w:r>
        <w:fldChar w:fldCharType="end"/>
      </w:r>
      <w:r>
        <w:rPr>
          <w:rFonts w:hint="eastAsia"/>
          <w:lang w:val="en-US" w:eastAsia="zh-CN"/>
        </w:rPr>
        <w:fldChar w:fldCharType="end"/>
      </w:r>
    </w:p>
    <w:p w14:paraId="11618F8A">
      <w:pPr>
        <w:pStyle w:val="8"/>
        <w:tabs>
          <w:tab w:val="right" w:leader="dot" w:pos="8306"/>
        </w:tabs>
      </w:pPr>
      <w:r>
        <w:rPr>
          <w:rFonts w:hint="eastAsia"/>
          <w:lang w:val="en-US" w:eastAsia="zh-CN"/>
        </w:rPr>
        <w:fldChar w:fldCharType="begin"/>
      </w:r>
      <w:r>
        <w:rPr>
          <w:rFonts w:hint="eastAsia"/>
          <w:lang w:val="en-US" w:eastAsia="zh-CN"/>
        </w:rPr>
        <w:instrText xml:space="preserve"> HYPERLINK \l _Toc61 </w:instrText>
      </w:r>
      <w:r>
        <w:rPr>
          <w:rFonts w:hint="eastAsia"/>
          <w:lang w:val="en-US" w:eastAsia="zh-CN"/>
        </w:rPr>
        <w:fldChar w:fldCharType="separate"/>
      </w:r>
      <w:r>
        <w:rPr>
          <w:rFonts w:hint="eastAsia"/>
          <w:lang w:val="en-US" w:eastAsia="zh-CN"/>
        </w:rPr>
        <w:t>3.1.2 关于微调框架的研究</w:t>
      </w:r>
      <w:r>
        <w:tab/>
      </w:r>
      <w:r>
        <w:fldChar w:fldCharType="begin"/>
      </w:r>
      <w:r>
        <w:instrText xml:space="preserve"> PAGEREF _Toc61 \h </w:instrText>
      </w:r>
      <w:r>
        <w:fldChar w:fldCharType="separate"/>
      </w:r>
      <w:r>
        <w:t>8</w:t>
      </w:r>
      <w:r>
        <w:fldChar w:fldCharType="end"/>
      </w:r>
      <w:r>
        <w:rPr>
          <w:rFonts w:hint="eastAsia"/>
          <w:lang w:val="en-US" w:eastAsia="zh-CN"/>
        </w:rPr>
        <w:fldChar w:fldCharType="end"/>
      </w:r>
    </w:p>
    <w:p w14:paraId="2944D23F">
      <w:pPr>
        <w:pStyle w:val="8"/>
        <w:tabs>
          <w:tab w:val="right" w:leader="dot" w:pos="8306"/>
        </w:tabs>
      </w:pPr>
      <w:r>
        <w:rPr>
          <w:rFonts w:hint="eastAsia"/>
          <w:lang w:val="en-US" w:eastAsia="zh-CN"/>
        </w:rPr>
        <w:fldChar w:fldCharType="begin"/>
      </w:r>
      <w:r>
        <w:rPr>
          <w:rFonts w:hint="eastAsia"/>
          <w:lang w:val="en-US" w:eastAsia="zh-CN"/>
        </w:rPr>
        <w:instrText xml:space="preserve"> HYPERLINK \l _Toc20139 </w:instrText>
      </w:r>
      <w:r>
        <w:rPr>
          <w:rFonts w:hint="eastAsia"/>
          <w:lang w:val="en-US" w:eastAsia="zh-CN"/>
        </w:rPr>
        <w:fldChar w:fldCharType="separate"/>
      </w:r>
      <w:r>
        <w:rPr>
          <w:rFonts w:hint="eastAsia"/>
          <w:lang w:val="en-US" w:eastAsia="zh-CN"/>
        </w:rPr>
        <w:t>3.1.3 关于模型微调后评估体系的研究</w:t>
      </w:r>
      <w:r>
        <w:tab/>
      </w:r>
      <w:r>
        <w:fldChar w:fldCharType="begin"/>
      </w:r>
      <w:r>
        <w:instrText xml:space="preserve"> PAGEREF _Toc20139 \h </w:instrText>
      </w:r>
      <w:r>
        <w:fldChar w:fldCharType="separate"/>
      </w:r>
      <w:r>
        <w:t>8</w:t>
      </w:r>
      <w:r>
        <w:fldChar w:fldCharType="end"/>
      </w:r>
      <w:r>
        <w:rPr>
          <w:rFonts w:hint="eastAsia"/>
          <w:lang w:val="en-US" w:eastAsia="zh-CN"/>
        </w:rPr>
        <w:fldChar w:fldCharType="end"/>
      </w:r>
    </w:p>
    <w:p w14:paraId="44C43CBC">
      <w:pPr>
        <w:pStyle w:val="6"/>
        <w:tabs>
          <w:tab w:val="right" w:leader="dot" w:pos="8306"/>
        </w:tabs>
      </w:pPr>
      <w:r>
        <w:rPr>
          <w:rFonts w:hint="eastAsia"/>
          <w:lang w:val="en-US" w:eastAsia="zh-CN"/>
        </w:rPr>
        <w:fldChar w:fldCharType="begin"/>
      </w:r>
      <w:r>
        <w:rPr>
          <w:rFonts w:hint="eastAsia"/>
          <w:lang w:val="en-US" w:eastAsia="zh-CN"/>
        </w:rPr>
        <w:instrText xml:space="preserve"> HYPERLINK \l _Toc12225 </w:instrText>
      </w:r>
      <w:r>
        <w:rPr>
          <w:rFonts w:hint="eastAsia"/>
          <w:lang w:val="en-US" w:eastAsia="zh-CN"/>
        </w:rPr>
        <w:fldChar w:fldCharType="separate"/>
      </w:r>
      <w:r>
        <w:rPr>
          <w:rFonts w:hint="eastAsia"/>
          <w:lang w:val="en-US" w:eastAsia="zh-CN"/>
        </w:rPr>
        <w:t>3.2 关键技术路线</w:t>
      </w:r>
      <w:r>
        <w:tab/>
      </w:r>
      <w:r>
        <w:fldChar w:fldCharType="begin"/>
      </w:r>
      <w:r>
        <w:instrText xml:space="preserve"> PAGEREF _Toc12225 \h </w:instrText>
      </w:r>
      <w:r>
        <w:fldChar w:fldCharType="separate"/>
      </w:r>
      <w:r>
        <w:t>9</w:t>
      </w:r>
      <w:r>
        <w:fldChar w:fldCharType="end"/>
      </w:r>
      <w:r>
        <w:rPr>
          <w:rFonts w:hint="eastAsia"/>
          <w:lang w:val="en-US" w:eastAsia="zh-CN"/>
        </w:rPr>
        <w:fldChar w:fldCharType="end"/>
      </w:r>
    </w:p>
    <w:p w14:paraId="169979B1">
      <w:pPr>
        <w:pStyle w:val="8"/>
        <w:tabs>
          <w:tab w:val="right" w:leader="dot" w:pos="8306"/>
        </w:tabs>
      </w:pPr>
      <w:r>
        <w:rPr>
          <w:rFonts w:hint="eastAsia"/>
          <w:lang w:val="en-US" w:eastAsia="zh-CN"/>
        </w:rPr>
        <w:fldChar w:fldCharType="begin"/>
      </w:r>
      <w:r>
        <w:rPr>
          <w:rFonts w:hint="eastAsia"/>
          <w:lang w:val="en-US" w:eastAsia="zh-CN"/>
        </w:rPr>
        <w:instrText xml:space="preserve"> HYPERLINK \l _Toc26126 </w:instrText>
      </w:r>
      <w:r>
        <w:rPr>
          <w:rFonts w:hint="eastAsia"/>
          <w:lang w:val="en-US" w:eastAsia="zh-CN"/>
        </w:rPr>
        <w:fldChar w:fldCharType="separate"/>
      </w:r>
      <w:r>
        <w:rPr>
          <w:rFonts w:hint="eastAsia"/>
          <w:lang w:val="en-US" w:eastAsia="zh-CN"/>
        </w:rPr>
        <w:t>3.2.1数据处理</w:t>
      </w:r>
      <w:r>
        <w:tab/>
      </w:r>
      <w:r>
        <w:fldChar w:fldCharType="begin"/>
      </w:r>
      <w:r>
        <w:instrText xml:space="preserve"> PAGEREF _Toc26126 \h </w:instrText>
      </w:r>
      <w:r>
        <w:fldChar w:fldCharType="separate"/>
      </w:r>
      <w:r>
        <w:t>9</w:t>
      </w:r>
      <w:r>
        <w:fldChar w:fldCharType="end"/>
      </w:r>
      <w:r>
        <w:rPr>
          <w:rFonts w:hint="eastAsia"/>
          <w:lang w:val="en-US" w:eastAsia="zh-CN"/>
        </w:rPr>
        <w:fldChar w:fldCharType="end"/>
      </w:r>
    </w:p>
    <w:p w14:paraId="34B7D191">
      <w:pPr>
        <w:pStyle w:val="8"/>
        <w:tabs>
          <w:tab w:val="right" w:leader="dot" w:pos="8306"/>
        </w:tabs>
      </w:pPr>
      <w:r>
        <w:rPr>
          <w:rFonts w:hint="eastAsia"/>
          <w:lang w:val="en-US" w:eastAsia="zh-CN"/>
        </w:rPr>
        <w:fldChar w:fldCharType="begin"/>
      </w:r>
      <w:r>
        <w:rPr>
          <w:rFonts w:hint="eastAsia"/>
          <w:lang w:val="en-US" w:eastAsia="zh-CN"/>
        </w:rPr>
        <w:instrText xml:space="preserve"> HYPERLINK \l _Toc14950 </w:instrText>
      </w:r>
      <w:r>
        <w:rPr>
          <w:rFonts w:hint="eastAsia"/>
          <w:lang w:val="en-US" w:eastAsia="zh-CN"/>
        </w:rPr>
        <w:fldChar w:fldCharType="separate"/>
      </w:r>
      <w:r>
        <w:rPr>
          <w:rFonts w:hint="eastAsia"/>
          <w:lang w:val="en-US" w:eastAsia="zh-CN"/>
        </w:rPr>
        <w:t>3.2.2训练数据的采集以及生成</w:t>
      </w:r>
      <w:r>
        <w:tab/>
      </w:r>
      <w:r>
        <w:fldChar w:fldCharType="begin"/>
      </w:r>
      <w:r>
        <w:instrText xml:space="preserve"> PAGEREF _Toc14950 \h </w:instrText>
      </w:r>
      <w:r>
        <w:fldChar w:fldCharType="separate"/>
      </w:r>
      <w:r>
        <w:t>11</w:t>
      </w:r>
      <w:r>
        <w:fldChar w:fldCharType="end"/>
      </w:r>
      <w:r>
        <w:rPr>
          <w:rFonts w:hint="eastAsia"/>
          <w:lang w:val="en-US" w:eastAsia="zh-CN"/>
        </w:rPr>
        <w:fldChar w:fldCharType="end"/>
      </w:r>
    </w:p>
    <w:p w14:paraId="0CE72356">
      <w:pPr>
        <w:pStyle w:val="8"/>
        <w:tabs>
          <w:tab w:val="right" w:leader="dot" w:pos="8306"/>
        </w:tabs>
      </w:pPr>
      <w:r>
        <w:rPr>
          <w:rFonts w:hint="eastAsia"/>
          <w:lang w:val="en-US" w:eastAsia="zh-CN"/>
        </w:rPr>
        <w:fldChar w:fldCharType="begin"/>
      </w:r>
      <w:r>
        <w:rPr>
          <w:rFonts w:hint="eastAsia"/>
          <w:lang w:val="en-US" w:eastAsia="zh-CN"/>
        </w:rPr>
        <w:instrText xml:space="preserve"> HYPERLINK \l _Toc3026 </w:instrText>
      </w:r>
      <w:r>
        <w:rPr>
          <w:rFonts w:hint="eastAsia"/>
          <w:lang w:val="en-US" w:eastAsia="zh-CN"/>
        </w:rPr>
        <w:fldChar w:fldCharType="separate"/>
      </w:r>
      <w:r>
        <w:rPr>
          <w:rFonts w:hint="eastAsia"/>
          <w:lang w:val="en-US" w:eastAsia="zh-CN"/>
        </w:rPr>
        <w:t>3.2.3自适应文档处理</w:t>
      </w:r>
      <w:r>
        <w:tab/>
      </w:r>
      <w:r>
        <w:fldChar w:fldCharType="begin"/>
      </w:r>
      <w:r>
        <w:instrText xml:space="preserve"> PAGEREF _Toc3026 \h </w:instrText>
      </w:r>
      <w:r>
        <w:fldChar w:fldCharType="separate"/>
      </w:r>
      <w:r>
        <w:t>12</w:t>
      </w:r>
      <w:r>
        <w:fldChar w:fldCharType="end"/>
      </w:r>
      <w:r>
        <w:rPr>
          <w:rFonts w:hint="eastAsia"/>
          <w:lang w:val="en-US" w:eastAsia="zh-CN"/>
        </w:rPr>
        <w:fldChar w:fldCharType="end"/>
      </w:r>
    </w:p>
    <w:p w14:paraId="7F2B42F8">
      <w:pPr>
        <w:pStyle w:val="8"/>
        <w:tabs>
          <w:tab w:val="right" w:leader="dot" w:pos="8306"/>
        </w:tabs>
      </w:pPr>
      <w:r>
        <w:rPr>
          <w:rFonts w:hint="eastAsia"/>
          <w:lang w:val="en-US" w:eastAsia="zh-CN"/>
        </w:rPr>
        <w:fldChar w:fldCharType="begin"/>
      </w:r>
      <w:r>
        <w:rPr>
          <w:rFonts w:hint="eastAsia"/>
          <w:lang w:val="en-US" w:eastAsia="zh-CN"/>
        </w:rPr>
        <w:instrText xml:space="preserve"> HYPERLINK \l _Toc20392 </w:instrText>
      </w:r>
      <w:r>
        <w:rPr>
          <w:rFonts w:hint="eastAsia"/>
          <w:lang w:val="en-US" w:eastAsia="zh-CN"/>
        </w:rPr>
        <w:fldChar w:fldCharType="separate"/>
      </w:r>
      <w:r>
        <w:rPr>
          <w:rFonts w:hint="eastAsia"/>
          <w:lang w:val="en-US" w:eastAsia="zh-CN"/>
        </w:rPr>
        <w:t>3.2.4基础QA生成</w:t>
      </w:r>
      <w:r>
        <w:tab/>
      </w:r>
      <w:r>
        <w:fldChar w:fldCharType="begin"/>
      </w:r>
      <w:r>
        <w:instrText xml:space="preserve"> PAGEREF _Toc20392 \h </w:instrText>
      </w:r>
      <w:r>
        <w:fldChar w:fldCharType="separate"/>
      </w:r>
      <w:r>
        <w:t>13</w:t>
      </w:r>
      <w:r>
        <w:fldChar w:fldCharType="end"/>
      </w:r>
      <w:r>
        <w:rPr>
          <w:rFonts w:hint="eastAsia"/>
          <w:lang w:val="en-US" w:eastAsia="zh-CN"/>
        </w:rPr>
        <w:fldChar w:fldCharType="end"/>
      </w:r>
    </w:p>
    <w:p w14:paraId="4FA2A5C5">
      <w:pPr>
        <w:pStyle w:val="8"/>
        <w:tabs>
          <w:tab w:val="right" w:leader="dot" w:pos="8306"/>
        </w:tabs>
      </w:pPr>
      <w:r>
        <w:rPr>
          <w:rFonts w:hint="eastAsia"/>
          <w:lang w:val="en-US" w:eastAsia="zh-CN"/>
        </w:rPr>
        <w:fldChar w:fldCharType="begin"/>
      </w:r>
      <w:r>
        <w:rPr>
          <w:rFonts w:hint="eastAsia"/>
          <w:lang w:val="en-US" w:eastAsia="zh-CN"/>
        </w:rPr>
        <w:instrText xml:space="preserve"> HYPERLINK \l _Toc12682 </w:instrText>
      </w:r>
      <w:r>
        <w:rPr>
          <w:rFonts w:hint="eastAsia"/>
          <w:lang w:val="en-US" w:eastAsia="zh-CN"/>
        </w:rPr>
        <w:fldChar w:fldCharType="separate"/>
      </w:r>
      <w:r>
        <w:rPr>
          <w:rFonts w:hint="eastAsia"/>
          <w:lang w:val="en-US" w:eastAsia="zh-CN"/>
        </w:rPr>
        <w:t>3.2.5数据集评测</w:t>
      </w:r>
      <w:r>
        <w:tab/>
      </w:r>
      <w:r>
        <w:fldChar w:fldCharType="begin"/>
      </w:r>
      <w:r>
        <w:instrText xml:space="preserve"> PAGEREF _Toc12682 \h </w:instrText>
      </w:r>
      <w:r>
        <w:fldChar w:fldCharType="separate"/>
      </w:r>
      <w:r>
        <w:t>14</w:t>
      </w:r>
      <w:r>
        <w:fldChar w:fldCharType="end"/>
      </w:r>
      <w:r>
        <w:rPr>
          <w:rFonts w:hint="eastAsia"/>
          <w:lang w:val="en-US" w:eastAsia="zh-CN"/>
        </w:rPr>
        <w:fldChar w:fldCharType="end"/>
      </w:r>
    </w:p>
    <w:p w14:paraId="1F2AA5C7">
      <w:pPr>
        <w:pStyle w:val="8"/>
        <w:tabs>
          <w:tab w:val="right" w:leader="dot" w:pos="8306"/>
        </w:tabs>
      </w:pPr>
      <w:r>
        <w:rPr>
          <w:rFonts w:hint="eastAsia"/>
          <w:lang w:val="en-US" w:eastAsia="zh-CN"/>
        </w:rPr>
        <w:fldChar w:fldCharType="begin"/>
      </w:r>
      <w:r>
        <w:rPr>
          <w:rFonts w:hint="eastAsia"/>
          <w:lang w:val="en-US" w:eastAsia="zh-CN"/>
        </w:rPr>
        <w:instrText xml:space="preserve"> HYPERLINK \l _Toc17066 </w:instrText>
      </w:r>
      <w:r>
        <w:rPr>
          <w:rFonts w:hint="eastAsia"/>
          <w:lang w:val="en-US" w:eastAsia="zh-CN"/>
        </w:rPr>
        <w:fldChar w:fldCharType="separate"/>
      </w:r>
      <w:r>
        <w:rPr>
          <w:rFonts w:hint="eastAsia"/>
          <w:lang w:val="en-US" w:eastAsia="zh-CN"/>
        </w:rPr>
        <w:t>3.2.6 基座模型以及微调框架的选择</w:t>
      </w:r>
      <w:r>
        <w:tab/>
      </w:r>
      <w:r>
        <w:fldChar w:fldCharType="begin"/>
      </w:r>
      <w:r>
        <w:instrText xml:space="preserve"> PAGEREF _Toc17066 \h </w:instrText>
      </w:r>
      <w:r>
        <w:fldChar w:fldCharType="separate"/>
      </w:r>
      <w:r>
        <w:t>15</w:t>
      </w:r>
      <w:r>
        <w:fldChar w:fldCharType="end"/>
      </w:r>
      <w:r>
        <w:rPr>
          <w:rFonts w:hint="eastAsia"/>
          <w:lang w:val="en-US" w:eastAsia="zh-CN"/>
        </w:rPr>
        <w:fldChar w:fldCharType="end"/>
      </w:r>
    </w:p>
    <w:p w14:paraId="196F1473">
      <w:pPr>
        <w:pStyle w:val="8"/>
        <w:tabs>
          <w:tab w:val="right" w:leader="dot" w:pos="8306"/>
        </w:tabs>
      </w:pPr>
      <w:r>
        <w:rPr>
          <w:rFonts w:hint="eastAsia"/>
          <w:lang w:val="en-US" w:eastAsia="zh-CN"/>
        </w:rPr>
        <w:fldChar w:fldCharType="begin"/>
      </w:r>
      <w:r>
        <w:rPr>
          <w:rFonts w:hint="eastAsia"/>
          <w:lang w:val="en-US" w:eastAsia="zh-CN"/>
        </w:rPr>
        <w:instrText xml:space="preserve"> HYPERLINK \l _Toc28195 </w:instrText>
      </w:r>
      <w:r>
        <w:rPr>
          <w:rFonts w:hint="eastAsia"/>
          <w:lang w:val="en-US" w:eastAsia="zh-CN"/>
        </w:rPr>
        <w:fldChar w:fldCharType="separate"/>
      </w:r>
      <w:r>
        <w:rPr>
          <w:rFonts w:hint="eastAsia"/>
          <w:lang w:val="en-US" w:eastAsia="zh-CN"/>
        </w:rPr>
        <w:t>3.2.7 模型微调过程的相关实验</w:t>
      </w:r>
      <w:r>
        <w:tab/>
      </w:r>
      <w:r>
        <w:fldChar w:fldCharType="begin"/>
      </w:r>
      <w:r>
        <w:instrText xml:space="preserve"> PAGEREF _Toc28195 \h </w:instrText>
      </w:r>
      <w:r>
        <w:fldChar w:fldCharType="separate"/>
      </w:r>
      <w:r>
        <w:t>16</w:t>
      </w:r>
      <w:r>
        <w:fldChar w:fldCharType="end"/>
      </w:r>
      <w:r>
        <w:rPr>
          <w:rFonts w:hint="eastAsia"/>
          <w:lang w:val="en-US" w:eastAsia="zh-CN"/>
        </w:rPr>
        <w:fldChar w:fldCharType="end"/>
      </w:r>
    </w:p>
    <w:p w14:paraId="3206D99D">
      <w:pPr>
        <w:pStyle w:val="8"/>
        <w:tabs>
          <w:tab w:val="right" w:leader="dot" w:pos="8306"/>
        </w:tabs>
      </w:pPr>
      <w:r>
        <w:rPr>
          <w:rFonts w:hint="eastAsia"/>
          <w:lang w:val="en-US" w:eastAsia="zh-CN"/>
        </w:rPr>
        <w:fldChar w:fldCharType="begin"/>
      </w:r>
      <w:r>
        <w:rPr>
          <w:rFonts w:hint="eastAsia"/>
          <w:lang w:val="en-US" w:eastAsia="zh-CN"/>
        </w:rPr>
        <w:instrText xml:space="preserve"> HYPERLINK \l _Toc1433 </w:instrText>
      </w:r>
      <w:r>
        <w:rPr>
          <w:rFonts w:hint="eastAsia"/>
          <w:lang w:val="en-US" w:eastAsia="zh-CN"/>
        </w:rPr>
        <w:fldChar w:fldCharType="separate"/>
      </w:r>
      <w:r>
        <w:rPr>
          <w:rFonts w:hint="eastAsia"/>
          <w:lang w:val="en-US" w:eastAsia="zh-CN"/>
        </w:rPr>
        <w:t>3.2.8 强化学习相关实验过程</w:t>
      </w:r>
      <w:r>
        <w:tab/>
      </w:r>
      <w:r>
        <w:fldChar w:fldCharType="begin"/>
      </w:r>
      <w:r>
        <w:instrText xml:space="preserve"> PAGEREF _Toc1433 \h </w:instrText>
      </w:r>
      <w:r>
        <w:fldChar w:fldCharType="separate"/>
      </w:r>
      <w:r>
        <w:t>20</w:t>
      </w:r>
      <w:r>
        <w:fldChar w:fldCharType="end"/>
      </w:r>
      <w:r>
        <w:rPr>
          <w:rFonts w:hint="eastAsia"/>
          <w:lang w:val="en-US" w:eastAsia="zh-CN"/>
        </w:rPr>
        <w:fldChar w:fldCharType="end"/>
      </w:r>
    </w:p>
    <w:p w14:paraId="190AD369">
      <w:pPr>
        <w:pStyle w:val="9"/>
        <w:tabs>
          <w:tab w:val="right" w:leader="dot" w:pos="8306"/>
        </w:tabs>
      </w:pPr>
      <w:r>
        <w:rPr>
          <w:rFonts w:hint="eastAsia"/>
          <w:lang w:val="en-US" w:eastAsia="zh-CN"/>
        </w:rPr>
        <w:fldChar w:fldCharType="begin"/>
      </w:r>
      <w:r>
        <w:rPr>
          <w:rFonts w:hint="eastAsia"/>
          <w:lang w:val="en-US" w:eastAsia="zh-CN"/>
        </w:rPr>
        <w:instrText xml:space="preserve"> HYPERLINK \l _Toc3655 </w:instrText>
      </w:r>
      <w:r>
        <w:rPr>
          <w:rFonts w:hint="eastAsia"/>
          <w:lang w:val="en-US" w:eastAsia="zh-CN"/>
        </w:rPr>
        <w:fldChar w:fldCharType="separate"/>
      </w:r>
      <w:r>
        <w:rPr>
          <w:rFonts w:hint="eastAsia"/>
          <w:lang w:val="en-US" w:eastAsia="zh-CN"/>
        </w:rPr>
        <w:t>4. 研究总结</w:t>
      </w:r>
      <w:r>
        <w:tab/>
      </w:r>
      <w:r>
        <w:fldChar w:fldCharType="begin"/>
      </w:r>
      <w:r>
        <w:instrText xml:space="preserve"> PAGEREF _Toc3655 \h </w:instrText>
      </w:r>
      <w:r>
        <w:fldChar w:fldCharType="separate"/>
      </w:r>
      <w:r>
        <w:t>22</w:t>
      </w:r>
      <w:r>
        <w:fldChar w:fldCharType="end"/>
      </w:r>
      <w:r>
        <w:rPr>
          <w:rFonts w:hint="eastAsia"/>
          <w:lang w:val="en-US" w:eastAsia="zh-CN"/>
        </w:rPr>
        <w:fldChar w:fldCharType="end"/>
      </w:r>
    </w:p>
    <w:p w14:paraId="7A36FEAA">
      <w:pPr>
        <w:rPr>
          <w:rFonts w:hint="eastAsia"/>
          <w:lang w:val="en-US" w:eastAsia="zh-CN"/>
        </w:rPr>
      </w:pPr>
      <w:r>
        <w:rPr>
          <w:rFonts w:hint="eastAsia"/>
          <w:lang w:val="en-US" w:eastAsia="zh-CN"/>
        </w:rPr>
        <w:fldChar w:fldCharType="end"/>
      </w:r>
    </w:p>
    <w:p w14:paraId="597136E0">
      <w:pPr>
        <w:rPr>
          <w:rFonts w:hint="eastAsia"/>
          <w:lang w:val="en-US" w:eastAsia="zh-CN"/>
        </w:rPr>
      </w:pPr>
    </w:p>
    <w:p w14:paraId="04BFB06A">
      <w:pPr>
        <w:rPr>
          <w:rFonts w:hint="eastAsia"/>
          <w:lang w:val="en-US" w:eastAsia="zh-CN"/>
        </w:rPr>
      </w:pPr>
    </w:p>
    <w:p w14:paraId="54BC21C9">
      <w:pPr>
        <w:rPr>
          <w:rFonts w:hint="eastAsia"/>
          <w:lang w:val="en-US" w:eastAsia="zh-CN"/>
        </w:rPr>
      </w:pPr>
    </w:p>
    <w:p w14:paraId="57495636">
      <w:pPr>
        <w:pStyle w:val="3"/>
        <w:numPr>
          <w:ilvl w:val="0"/>
          <w:numId w:val="1"/>
        </w:numPr>
        <w:bidi w:val="0"/>
        <w:rPr>
          <w:rFonts w:hint="eastAsia"/>
          <w:lang w:val="en-US" w:eastAsia="zh-CN"/>
        </w:rPr>
      </w:pPr>
      <w:bookmarkStart w:id="1" w:name="_Toc23984"/>
      <w:r>
        <w:rPr>
          <w:rFonts w:hint="eastAsia"/>
          <w:lang w:val="en-US" w:eastAsia="zh-CN"/>
        </w:rPr>
        <w:t>项目概述</w:t>
      </w:r>
      <w:bookmarkEnd w:id="1"/>
    </w:p>
    <w:p w14:paraId="3004FA4E">
      <w:pPr>
        <w:pStyle w:val="4"/>
        <w:bidi w:val="0"/>
        <w:rPr>
          <w:rFonts w:hint="default"/>
          <w:lang w:val="en-US" w:eastAsia="zh-CN"/>
        </w:rPr>
      </w:pPr>
      <w:bookmarkStart w:id="2" w:name="_Toc21613"/>
      <w:r>
        <w:rPr>
          <w:rFonts w:hint="eastAsia"/>
          <w:lang w:val="en-US" w:eastAsia="zh-CN"/>
        </w:rPr>
        <w:t>1.1 项目背景</w:t>
      </w:r>
      <w:bookmarkEnd w:id="2"/>
    </w:p>
    <w:p w14:paraId="0193EAF6">
      <w:pPr>
        <w:widowControl w:val="0"/>
        <w:numPr>
          <w:ilvl w:val="0"/>
          <w:numId w:val="0"/>
        </w:numPr>
        <w:ind w:firstLine="420" w:firstLineChars="0"/>
        <w:jc w:val="both"/>
        <w:rPr>
          <w:rFonts w:hint="default"/>
          <w:lang w:val="en-US" w:eastAsia="zh-CN"/>
        </w:rPr>
      </w:pPr>
      <w:r>
        <w:rPr>
          <w:rFonts w:hint="default"/>
          <w:lang w:val="en-US" w:eastAsia="zh-CN"/>
        </w:rPr>
        <w:t>近年来，以深度学习为基础的大型预训练语言模型（Large Language Models, LLMs）如GPT系列、BERT、LLaMA等在自然语言处理领域取得了突破性进展，通过海量数据的预训练和超大规模参数量，这些模型展现出强大的通用语言理解与生成能力，在机器翻译、文本摘要、问答系统、内容创作等众多任务中表现出色，引领了人工智能技术的新浪潮。然而，这些通用大模型在面对特定专业领域任务时，往往存在知识覆盖不足、专业术语理解偏差、领域特定逻辑推理能力欠缺、输出风格不符合行业特点等问题，难以直接满足垂直场景的应用需求。</w:t>
      </w:r>
    </w:p>
    <w:p w14:paraId="4750FE2B">
      <w:pPr>
        <w:widowControl w:val="0"/>
        <w:numPr>
          <w:ilvl w:val="0"/>
          <w:numId w:val="0"/>
        </w:numPr>
        <w:ind w:firstLine="420" w:firstLineChars="0"/>
        <w:jc w:val="both"/>
        <w:rPr>
          <w:rFonts w:hint="default"/>
          <w:lang w:val="en-US" w:eastAsia="zh-CN"/>
        </w:rPr>
      </w:pPr>
      <w:r>
        <w:rPr>
          <w:rFonts w:hint="default"/>
          <w:lang w:val="en-US" w:eastAsia="zh-CN"/>
        </w:rPr>
        <w:t>模型微调（Fine-tuning）技术作为将通用大模型适配到特定场景的关键手段，通过在领域相关数据上进一步训练模型参数，使模型能够吸收领域知识、适应特定任务要求，从而显著提升模型在目标任务上的性能表现。随着大模型参数规模的不断扩大，传统的全参数微调方式面临着计算资源消耗大、存储成本高、容易产生灾难性遗忘等挑战，因此，参数高效微调（Parameter-Efficient Fine-Tuning, PEFT）方法如LoRA、Adapter、Prefix-tuning等技术应运而生，为低成本、高效率的大模型领域适配提供了新的技术路径。</w:t>
      </w:r>
    </w:p>
    <w:p w14:paraId="5054F6EA">
      <w:pPr>
        <w:widowControl w:val="0"/>
        <w:numPr>
          <w:ilvl w:val="0"/>
          <w:numId w:val="0"/>
        </w:numPr>
        <w:ind w:firstLine="420" w:firstLineChars="0"/>
        <w:jc w:val="both"/>
        <w:rPr>
          <w:rFonts w:hint="default"/>
          <w:lang w:val="en-US" w:eastAsia="zh-CN"/>
        </w:rPr>
      </w:pPr>
      <w:r>
        <w:rPr>
          <w:rFonts w:hint="default"/>
          <w:lang w:val="en-US" w:eastAsia="zh-CN"/>
        </w:rPr>
        <w:t>当前，大模型微调技术已成为推动人工智能在医疗健康、金融服务、教育培训、法律咨询等专业领域落地应用的核心环节。本课题旨在探索适合特定领域特点的高效微调策略，解决数据稀缺性、专业术语理解、领域知识融合等关键技术问题，提升模型在特定场景下的准确性、可靠性和实用性。通过本研究，不仅可以丰富大模型微调的理论体系，还能为人工智能技术在垂直行业的规模化应用提供技术支撑和实践经验，具有重要的学术价值和应用前景。</w:t>
      </w:r>
    </w:p>
    <w:p w14:paraId="32BD5FC7">
      <w:pPr>
        <w:widowControl w:val="0"/>
        <w:numPr>
          <w:ilvl w:val="0"/>
          <w:numId w:val="0"/>
        </w:numPr>
        <w:ind w:firstLine="420" w:firstLineChars="0"/>
        <w:jc w:val="both"/>
        <w:rPr>
          <w:rFonts w:hint="default"/>
          <w:lang w:val="en-US" w:eastAsia="zh-CN"/>
        </w:rPr>
      </w:pPr>
    </w:p>
    <w:p w14:paraId="1CEBDEE2">
      <w:pPr>
        <w:pStyle w:val="3"/>
        <w:bidi w:val="0"/>
        <w:rPr>
          <w:rFonts w:hint="default"/>
          <w:lang w:val="en-US" w:eastAsia="zh-CN"/>
        </w:rPr>
      </w:pPr>
      <w:bookmarkStart w:id="3" w:name="_Toc25385"/>
      <w:r>
        <w:rPr>
          <w:rFonts w:hint="default"/>
          <w:lang w:val="en-US" w:eastAsia="zh-CN"/>
        </w:rPr>
        <w:t>1.2 项目需求范围​</w:t>
      </w:r>
      <w:bookmarkEnd w:id="3"/>
    </w:p>
    <w:p w14:paraId="763174D5">
      <w:pPr>
        <w:widowControl w:val="0"/>
        <w:numPr>
          <w:ilvl w:val="0"/>
          <w:numId w:val="0"/>
        </w:numPr>
        <w:ind w:firstLine="420" w:firstLineChars="0"/>
        <w:jc w:val="both"/>
        <w:rPr>
          <w:rFonts w:hint="default"/>
          <w:lang w:val="en-US" w:eastAsia="zh-CN"/>
        </w:rPr>
      </w:pPr>
      <w:r>
        <w:rPr>
          <w:rFonts w:hint="default"/>
          <w:lang w:val="en-US" w:eastAsia="zh-CN"/>
        </w:rPr>
        <w:t>本项目的需求范围主要包括财务知识问答模型微调适配研究、财务领域知识图谱构建与问答数据集优化研究、微调后问答模型在财务业务场景的落地应用研究。​</w:t>
      </w:r>
    </w:p>
    <w:p w14:paraId="389F2C85">
      <w:pPr>
        <w:pStyle w:val="3"/>
        <w:bidi w:val="0"/>
        <w:rPr>
          <w:rFonts w:hint="default"/>
          <w:lang w:val="en-US" w:eastAsia="zh-CN"/>
        </w:rPr>
      </w:pPr>
      <w:bookmarkStart w:id="4" w:name="_Toc8402"/>
      <w:r>
        <w:rPr>
          <w:rFonts w:hint="default"/>
          <w:lang w:val="en-US" w:eastAsia="zh-CN"/>
        </w:rPr>
        <w:t>1.3 项目目标​</w:t>
      </w:r>
      <w:bookmarkEnd w:id="4"/>
    </w:p>
    <w:p w14:paraId="0DFEB7ED">
      <w:pPr>
        <w:widowControl w:val="0"/>
        <w:numPr>
          <w:ilvl w:val="0"/>
          <w:numId w:val="0"/>
        </w:numPr>
        <w:ind w:firstLine="420" w:firstLineChars="0"/>
        <w:jc w:val="both"/>
        <w:rPr>
          <w:rFonts w:hint="default"/>
          <w:lang w:val="en-US" w:eastAsia="zh-CN"/>
        </w:rPr>
      </w:pPr>
      <w:r>
        <w:rPr>
          <w:rFonts w:hint="default"/>
          <w:lang w:val="en-US" w:eastAsia="zh-CN"/>
        </w:rPr>
        <w:t>本项目基于某大型财务集团对于 “大模型精准解答财务知识疑问” 的现实需求，以 Transformer 架构、模型微调技术、财务知识图谱技术、财务知识问答 prompt 工程为支撑，开发财务智能知识问答原型系统，其预期目标如下：​</w:t>
      </w:r>
    </w:p>
    <w:p w14:paraId="01AC301F">
      <w:pPr>
        <w:widowControl w:val="0"/>
        <w:numPr>
          <w:ilvl w:val="0"/>
          <w:numId w:val="0"/>
        </w:numPr>
        <w:ind w:firstLine="420" w:firstLineChars="0"/>
        <w:jc w:val="both"/>
        <w:rPr>
          <w:rFonts w:hint="default"/>
          <w:lang w:val="en-US" w:eastAsia="zh-CN"/>
        </w:rPr>
      </w:pPr>
      <w:r>
        <w:rPr>
          <w:rFonts w:hint="default"/>
          <w:lang w:val="en-US" w:eastAsia="zh-CN"/>
        </w:rPr>
        <w:t>基于预训练模型与财务知识问答微调技术（含领域适配训练、Few-Shot Prompt 优化），实现对财务类问题的精准解答，解决通用模型在财务专业知识深度、政策时效性、业务关联性上的适配不足问题。一方面提升财务知识问答的准确率与响应效率，减少人工解答重复疑问的工作量；另一方面为财务人员、业务部门员工提供实时知识支持，避免因政策理解偏差导致的合规风险。​</w:t>
      </w:r>
    </w:p>
    <w:p w14:paraId="1FAB151C">
      <w:pPr>
        <w:widowControl w:val="0"/>
        <w:numPr>
          <w:ilvl w:val="0"/>
          <w:numId w:val="0"/>
        </w:numPr>
        <w:ind w:firstLine="420" w:firstLineChars="0"/>
        <w:jc w:val="both"/>
        <w:rPr>
          <w:rFonts w:hint="default"/>
          <w:lang w:val="en-US" w:eastAsia="zh-CN"/>
        </w:rPr>
      </w:pPr>
      <w:r>
        <w:rPr>
          <w:rFonts w:hint="default"/>
          <w:lang w:val="en-US" w:eastAsia="zh-CN"/>
        </w:rPr>
        <w:t>基于财务领域模型微调策略优化，以集团积累的财务政策文件为核心数据，达到优化预训练模型 “财务知识记忆准确性”“问答逻辑关联性” 的目标，实现从 “被动检索知识” 到 “主动精准问答” 的升级。项目成果能够为财务知识问答平台、员工自助咨询系统、新员工财务培训系统等应用提供技术支撑。​</w:t>
      </w:r>
    </w:p>
    <w:p w14:paraId="60448AAA">
      <w:pPr>
        <w:widowControl w:val="0"/>
        <w:numPr>
          <w:ilvl w:val="0"/>
          <w:numId w:val="0"/>
        </w:numPr>
        <w:ind w:firstLine="420" w:firstLineChars="0"/>
        <w:jc w:val="both"/>
        <w:rPr>
          <w:rFonts w:hint="default"/>
          <w:lang w:val="en-US" w:eastAsia="zh-CN"/>
        </w:rPr>
      </w:pPr>
      <w:r>
        <w:rPr>
          <w:rFonts w:hint="default"/>
          <w:lang w:val="en-US" w:eastAsia="zh-CN"/>
        </w:rPr>
        <w:t>研究构建财务知识问答模型效果评估体系，结合 “问答准确率”“知识覆盖率（如政策文件覆盖度、业务场景覆盖度）”“响应时效性”“合规偏差率” 等核心指标，参考财务专家评审意见与权威政策依据构建评估指标集，采用层次分析法确定各指标权重，实现对微调后问答模型的科学评估，评估结果供财务知识管理团队、集团客服团队优化模型与完善知识库参考。</w:t>
      </w:r>
    </w:p>
    <w:p w14:paraId="1620E0D0">
      <w:pPr>
        <w:pStyle w:val="4"/>
        <w:bidi w:val="0"/>
        <w:rPr>
          <w:rFonts w:hint="default"/>
          <w:lang w:val="en-US" w:eastAsia="zh-CN"/>
        </w:rPr>
      </w:pPr>
      <w:bookmarkStart w:id="5" w:name="_Toc8750"/>
      <w:r>
        <w:rPr>
          <w:rFonts w:hint="default"/>
          <w:lang w:val="en-US" w:eastAsia="zh-CN"/>
        </w:rPr>
        <w:t>1.4 项目必要性分析</w:t>
      </w:r>
      <w:bookmarkEnd w:id="5"/>
    </w:p>
    <w:p w14:paraId="02EA7418">
      <w:pPr>
        <w:widowControl w:val="0"/>
        <w:numPr>
          <w:ilvl w:val="0"/>
          <w:numId w:val="0"/>
        </w:numPr>
        <w:ind w:firstLine="420" w:firstLineChars="0"/>
        <w:jc w:val="both"/>
        <w:rPr>
          <w:rFonts w:hint="default"/>
          <w:lang w:val="en-US" w:eastAsia="zh-CN"/>
        </w:rPr>
      </w:pPr>
      <w:r>
        <w:rPr>
          <w:rFonts w:hint="default"/>
          <w:lang w:val="en-US" w:eastAsia="zh-CN"/>
        </w:rPr>
        <w:t>本项目以财务知识精准问答、专业知识高效复用、合规风险智能预警等应用为现实需求，以集团多年积累的财务政策文件（如财政部会计准则解读、税务局征管公告）、历史咨询问答对、业务操作手册、审计工作底稿等结构化与非结构化数据为核心样本，通过 Transformer 架构优化、财务领域模型微调技术、知识图谱融合技术及 prompt 工程等相关技术研究，实现预训练模型对财务专业知识的深度内化与精准调用方法，达到 “智能问答替代人工咨询、知识沉淀替代经验传承” 的目标，为集团在财务智能知识服务领域建立技术制高点，并通过财务智能知识问答原型系统的开发，验证微调技术与财务业务场景融合的可行性，为下一步集团全域财务系统的智能化升级奠定核心技术基础。</w:t>
      </w:r>
    </w:p>
    <w:p w14:paraId="743015DC">
      <w:pPr>
        <w:widowControl w:val="0"/>
        <w:numPr>
          <w:ilvl w:val="0"/>
          <w:numId w:val="0"/>
        </w:numPr>
        <w:ind w:firstLine="420" w:firstLineChars="0"/>
        <w:jc w:val="both"/>
        <w:rPr>
          <w:rFonts w:hint="eastAsia"/>
          <w:lang w:val="en-US" w:eastAsia="zh-CN"/>
        </w:rPr>
      </w:pPr>
      <w:r>
        <w:rPr>
          <w:rFonts w:hint="default"/>
          <w:lang w:val="en-US" w:eastAsia="zh-CN"/>
        </w:rPr>
        <w:t>本项目的核心必要性与预期效益主要体现在两方面：第一，通过模型微调技术重构财务知识服务模式，替代传统人工响应机制，将财务专家 70% 以上的重复性咨询工作交由微调后的智能问答模型完成，实现简单问题秒级响应、复杂问题分钟级精准答复，大幅降低人工答疑的时间成本与人力投入。例如，新员工入职后的政策学习咨询、业务部门日常的流程确认疑问等，无需财务专家逐一解答，系统可直接提供标准化、权威化答案，同时避免因人工解答的主观性导致的信息偏差与合规风险。第二，借助模型微调技术激活的财务知识，实现从 “静态数据” 到 “动态服务” 的价值转化。通过微调训练让模型深度内化集团私有财务规则、行业特殊核算逻辑及历史经验案例，结合知识图谱的关联能力，可将这些隐性知识转化为标准化知识服务</w:t>
      </w:r>
      <w:r>
        <w:rPr>
          <w:rFonts w:hint="eastAsia"/>
          <w:lang w:val="en-US" w:eastAsia="zh-CN"/>
        </w:rPr>
        <w:t>，</w:t>
      </w:r>
      <w:r>
        <w:rPr>
          <w:rFonts w:hint="default"/>
          <w:lang w:val="en-US" w:eastAsia="zh-CN"/>
        </w:rPr>
        <w:t>为开辟知识变现的新路径，契合金融行业知识管理场景的高价值应用趋势</w:t>
      </w:r>
      <w:r>
        <w:rPr>
          <w:rFonts w:hint="eastAsia"/>
          <w:lang w:val="en-US" w:eastAsia="zh-CN"/>
        </w:rPr>
        <w:t>。</w:t>
      </w:r>
    </w:p>
    <w:p w14:paraId="12206D93">
      <w:pPr>
        <w:widowControl w:val="0"/>
        <w:numPr>
          <w:ilvl w:val="0"/>
          <w:numId w:val="0"/>
        </w:numPr>
        <w:ind w:firstLine="420" w:firstLineChars="0"/>
        <w:jc w:val="both"/>
        <w:rPr>
          <w:rFonts w:hint="eastAsia"/>
          <w:lang w:val="en-US" w:eastAsia="zh-CN"/>
        </w:rPr>
      </w:pPr>
    </w:p>
    <w:p w14:paraId="37BDA1DB">
      <w:pPr>
        <w:pStyle w:val="3"/>
        <w:bidi w:val="0"/>
        <w:rPr>
          <w:rFonts w:hint="default"/>
          <w:lang w:val="en-US" w:eastAsia="zh-CN"/>
        </w:rPr>
      </w:pPr>
      <w:bookmarkStart w:id="6" w:name="_Toc18240"/>
      <w:r>
        <w:rPr>
          <w:rFonts w:hint="eastAsia"/>
          <w:lang w:val="en-US" w:eastAsia="zh-CN"/>
        </w:rPr>
        <w:t>2. 国内外研究现状</w:t>
      </w:r>
      <w:bookmarkEnd w:id="6"/>
    </w:p>
    <w:p w14:paraId="156FC57A">
      <w:pPr>
        <w:pStyle w:val="4"/>
        <w:bidi w:val="0"/>
        <w:rPr>
          <w:rFonts w:hint="default"/>
          <w:lang w:val="en-US" w:eastAsia="zh-CN"/>
        </w:rPr>
      </w:pPr>
      <w:bookmarkStart w:id="7" w:name="_Toc5126"/>
      <w:r>
        <w:rPr>
          <w:rFonts w:hint="default"/>
          <w:lang w:val="en-US" w:eastAsia="zh-CN"/>
        </w:rPr>
        <w:t>2.1 与项目内容相关的技术国内外研究水平综述</w:t>
      </w:r>
      <w:bookmarkEnd w:id="7"/>
    </w:p>
    <w:p w14:paraId="446728C1">
      <w:pPr>
        <w:pStyle w:val="5"/>
        <w:bidi w:val="0"/>
        <w:rPr>
          <w:rFonts w:hint="default"/>
          <w:lang w:val="en-US" w:eastAsia="zh-CN"/>
        </w:rPr>
      </w:pPr>
      <w:bookmarkStart w:id="8" w:name="_Toc4980"/>
      <w:r>
        <w:rPr>
          <w:rFonts w:hint="default"/>
          <w:lang w:val="en-US" w:eastAsia="zh-CN"/>
        </w:rPr>
        <w:t>2.1.1 项目内容相关的技术发展历史的简要回顾</w:t>
      </w:r>
      <w:bookmarkEnd w:id="8"/>
    </w:p>
    <w:p w14:paraId="6A414182">
      <w:pPr>
        <w:widowControl w:val="0"/>
        <w:numPr>
          <w:ilvl w:val="0"/>
          <w:numId w:val="0"/>
        </w:numPr>
        <w:ind w:firstLine="420" w:firstLineChars="0"/>
        <w:jc w:val="both"/>
        <w:rPr>
          <w:rFonts w:hint="default"/>
          <w:lang w:val="en-US" w:eastAsia="zh-CN"/>
        </w:rPr>
      </w:pPr>
      <w:r>
        <w:rPr>
          <w:rFonts w:hint="default"/>
          <w:lang w:val="en-US" w:eastAsia="zh-CN"/>
        </w:rPr>
        <w:t>大模型微调技术是指基于预训练基础模型，通过特定领域数据或任务数据进行二次训练，实现模型对目标场景适配的技术方法，其发展历程紧密伴随预训练模型的演进，大致分为四个阶段：</w:t>
      </w:r>
    </w:p>
    <w:p w14:paraId="3B2F4251">
      <w:pPr>
        <w:widowControl w:val="0"/>
        <w:numPr>
          <w:ilvl w:val="0"/>
          <w:numId w:val="0"/>
        </w:numPr>
        <w:ind w:firstLine="420" w:firstLineChars="0"/>
        <w:jc w:val="both"/>
        <w:rPr>
          <w:rFonts w:hint="default"/>
          <w:lang w:val="en-US" w:eastAsia="zh-CN"/>
        </w:rPr>
      </w:pPr>
      <w:r>
        <w:rPr>
          <w:rFonts w:hint="default"/>
          <w:lang w:val="en-US" w:eastAsia="zh-CN"/>
        </w:rPr>
        <w:t>第一阶段（2018年前）：传统迁移学习与微调雏形阶段。此阶段尚未形成“预训练-微调”的标准化范式，模型适配多采用传统迁移学习思路——将通用数据集上训练的基础模型（如CNN、RNN）迁移至特定任务场景，通过调整顶层网络参数实现适配。由于缺乏大规模预训练的知识积累，该阶段的“微调”仅能实现简单任务的适配，在财务等专业领域表现出知识深度不足、政策逻辑理解薄弱的问题，且需依赖大量标注数据，适配成本极高。</w:t>
      </w:r>
    </w:p>
    <w:p w14:paraId="5682CD9C">
      <w:pPr>
        <w:widowControl w:val="0"/>
        <w:numPr>
          <w:ilvl w:val="0"/>
          <w:numId w:val="0"/>
        </w:numPr>
        <w:ind w:firstLine="420" w:firstLineChars="0"/>
        <w:jc w:val="both"/>
        <w:rPr>
          <w:rFonts w:hint="default"/>
          <w:lang w:val="en-US" w:eastAsia="zh-CN"/>
        </w:rPr>
      </w:pPr>
      <w:r>
        <w:rPr>
          <w:rFonts w:hint="default"/>
          <w:lang w:val="en-US" w:eastAsia="zh-CN"/>
        </w:rPr>
        <w:t>第二阶段（2018-2020年）：预训练-微调范式确立阶段。2018年谷歌提出BERT模型，首次构建“预训练通用知识+下游任务微调”的技术框架，标志着大模型微调技术的正式成型。这一阶段的核心特征是全参数微调模式——通过调整预训练模型的所有参数，使其适配NLP细分任务（如问答、实体识别）。在财务领域，已有初步尝试通过微调BERT模型处理简单的财报关键词提取，但受限于模型参数规模（多为千万级）和领域数据匮乏，仍难以应对复杂的政策咨询、跨条款关联问答等场景，且全参数微调需消耗大量算力资源，工业落地门槛较高。</w:t>
      </w:r>
    </w:p>
    <w:p w14:paraId="036428A5">
      <w:pPr>
        <w:widowControl w:val="0"/>
        <w:numPr>
          <w:ilvl w:val="0"/>
          <w:numId w:val="0"/>
        </w:numPr>
        <w:ind w:firstLine="420" w:firstLineChars="0"/>
        <w:jc w:val="both"/>
        <w:rPr>
          <w:rFonts w:hint="default"/>
          <w:lang w:val="en-US" w:eastAsia="zh-CN"/>
        </w:rPr>
      </w:pPr>
      <w:r>
        <w:rPr>
          <w:rFonts w:hint="default"/>
          <w:lang w:val="en-US" w:eastAsia="zh-CN"/>
        </w:rPr>
        <w:t>第三阶段（2020-2022年）：高效微调技术爆发阶段。随着GPT-3（1750亿参数）等超大规模模型的出现，全参数微调的算力成本已远超多数企业承受能力，推动技术向“参数高效微调”方向突破。2019年Adapter技术提出通过插入小型任务专用模块实现适配，2020年Prompt Tuning通过构造提示语引导模型输出，2021年LoRA技术以低秩矩阵分解实现参数高效更新，这些技术将微调参数规模从数十亿级降至百万级以下。Meta在该阶段发布的Llama微调指南明确提出“数据筛选优先于模型调优”的核心原则，强调标注数据集质量对微调效果的决定性作用，为垂直领域微调提供了方法论支撑。</w:t>
      </w:r>
    </w:p>
    <w:p w14:paraId="03F84AD8">
      <w:pPr>
        <w:widowControl w:val="0"/>
        <w:numPr>
          <w:ilvl w:val="0"/>
          <w:numId w:val="0"/>
        </w:numPr>
        <w:ind w:firstLine="420" w:firstLineChars="0"/>
        <w:jc w:val="both"/>
        <w:rPr>
          <w:rFonts w:hint="default"/>
          <w:lang w:val="en-US" w:eastAsia="zh-CN"/>
        </w:rPr>
      </w:pPr>
      <w:r>
        <w:rPr>
          <w:rFonts w:hint="default"/>
          <w:lang w:val="en-US" w:eastAsia="zh-CN"/>
        </w:rPr>
        <w:t>第四阶段（2022年至今）：垂直领域深化与协同优化阶段。企业AI落地进入成熟阶段，微调技术从单纯的“模型适配”转向“场景深度协同”——聚焦微调与应用部署的一体化设计，追求极致投入产出比。在垂直领域应用中，“基座模型+领域微调”的架构成为主流，如广域铭岛基于通用基座模型结合工业数据微调生成行业专用模型的实践，印证了该模式的有效性。在财务领域，微调技术进一步与知识图谱融合，通过将会计准则、政策法规等结构化知识注入微调过程，解决通用模型“知识幻觉”问题；同时结合财务问答场景特点，形成“Few-Shot Prompt优化+领域数据集增强+知识图谱校验”的三位一体技术方案，实现从“通用问答”到“精准合规问答”的跨越，为财务政策咨询、合规风险预警等核心场景提供了可行路径。</w:t>
      </w:r>
    </w:p>
    <w:p w14:paraId="78C0F87E">
      <w:pPr>
        <w:widowControl w:val="0"/>
        <w:numPr>
          <w:ilvl w:val="0"/>
          <w:numId w:val="0"/>
        </w:numPr>
        <w:ind w:firstLine="420" w:firstLineChars="0"/>
        <w:jc w:val="both"/>
        <w:rPr>
          <w:rFonts w:hint="default"/>
          <w:lang w:val="en-US" w:eastAsia="zh-CN"/>
        </w:rPr>
      </w:pPr>
    </w:p>
    <w:p w14:paraId="66158320">
      <w:pPr>
        <w:pStyle w:val="4"/>
        <w:bidi w:val="0"/>
        <w:rPr>
          <w:rFonts w:hint="eastAsia"/>
          <w:lang w:val="en-US" w:eastAsia="zh-CN"/>
        </w:rPr>
      </w:pPr>
      <w:bookmarkStart w:id="9" w:name="_Toc22235"/>
      <w:r>
        <w:rPr>
          <w:rFonts w:hint="eastAsia"/>
          <w:lang w:val="en-US" w:eastAsia="zh-CN"/>
        </w:rPr>
        <w:t>2.2 项目的理论和实践依据</w:t>
      </w:r>
      <w:bookmarkEnd w:id="9"/>
    </w:p>
    <w:p w14:paraId="35B18367">
      <w:pPr>
        <w:pStyle w:val="5"/>
        <w:bidi w:val="0"/>
        <w:rPr>
          <w:rFonts w:hint="default"/>
          <w:lang w:val="en-US" w:eastAsia="zh-CN"/>
        </w:rPr>
      </w:pPr>
      <w:bookmarkStart w:id="10" w:name="_Toc11974"/>
      <w:r>
        <w:rPr>
          <w:rFonts w:hint="default"/>
          <w:lang w:val="en-US" w:eastAsia="zh-CN"/>
        </w:rPr>
        <w:t>2.2.1 项目原理简述</w:t>
      </w:r>
      <w:bookmarkEnd w:id="10"/>
    </w:p>
    <w:p w14:paraId="36CE3F10">
      <w:pPr>
        <w:widowControl w:val="0"/>
        <w:numPr>
          <w:ilvl w:val="0"/>
          <w:numId w:val="0"/>
        </w:numPr>
        <w:ind w:firstLine="420" w:firstLineChars="0"/>
        <w:jc w:val="both"/>
        <w:rPr>
          <w:rFonts w:hint="default"/>
          <w:lang w:val="en-US" w:eastAsia="zh-CN"/>
        </w:rPr>
      </w:pPr>
      <w:r>
        <w:rPr>
          <w:rFonts w:hint="default"/>
          <w:lang w:val="en-US" w:eastAsia="zh-CN"/>
        </w:rPr>
        <w:t>本项目以财务领域知识精准问答、政策合规解读、企业财务实务辅助等应用为现实需求，以公司多年积累的财务报告、会计凭证、历史咨询问答对、审计工作底稿等私有数据，</w:t>
      </w:r>
      <w:r>
        <w:rPr>
          <w:rFonts w:hint="eastAsia"/>
          <w:lang w:val="en-US" w:eastAsia="zh-CN"/>
        </w:rPr>
        <w:t>以云南《工程项目价款结算（成本列账）管理手册》和《工程项目价款结算（成本列账）业务手册》</w:t>
      </w:r>
      <w:r>
        <w:rPr>
          <w:rFonts w:hint="default"/>
          <w:lang w:val="en-US" w:eastAsia="zh-CN"/>
        </w:rPr>
        <w:t>为核心实验样本，通过数据生成增强、清洗标准化、参数高效微调等相关技术研究，实现大模型对云南地域财务政策与企业私有财务知识的深度内化及精准调用方法与技术。</w:t>
      </w:r>
    </w:p>
    <w:p w14:paraId="739D863D">
      <w:pPr>
        <w:widowControl w:val="0"/>
        <w:numPr>
          <w:ilvl w:val="0"/>
          <w:numId w:val="0"/>
        </w:numPr>
        <w:ind w:firstLine="420" w:firstLineChars="0"/>
        <w:jc w:val="both"/>
        <w:rPr>
          <w:rFonts w:hint="default"/>
          <w:lang w:val="en-US" w:eastAsia="zh-CN"/>
        </w:rPr>
      </w:pPr>
      <w:r>
        <w:rPr>
          <w:rFonts w:hint="default"/>
          <w:lang w:val="en-US" w:eastAsia="zh-CN"/>
        </w:rPr>
        <w:t>对于数据清洗需求，构建 “多维度校验 - 标准化处理” 清洗模型：针对</w:t>
      </w:r>
      <w:r>
        <w:rPr>
          <w:rFonts w:hint="eastAsia"/>
          <w:lang w:val="en-US" w:eastAsia="zh-CN"/>
        </w:rPr>
        <w:t>云南两册</w:t>
      </w:r>
      <w:r>
        <w:rPr>
          <w:rFonts w:hint="default"/>
          <w:lang w:val="en-US" w:eastAsia="zh-CN"/>
        </w:rPr>
        <w:t>中的格式混乱（如不同版本</w:t>
      </w:r>
      <w:r>
        <w:rPr>
          <w:rFonts w:hint="eastAsia"/>
          <w:lang w:val="en-US" w:eastAsia="zh-CN"/>
        </w:rPr>
        <w:t>流程</w:t>
      </w:r>
      <w:r>
        <w:rPr>
          <w:rFonts w:hint="default"/>
          <w:lang w:val="en-US" w:eastAsia="zh-CN"/>
        </w:rPr>
        <w:t>表格差异），通过清洗流程实现数据提纯；再通过正则匹配脱敏敏感字段、工具解析结构化表格数据，统一输出为 “用户问题 - 助手应答” 的对话格式，确保实务案例与</w:t>
      </w:r>
      <w:r>
        <w:rPr>
          <w:rFonts w:hint="eastAsia"/>
          <w:lang w:val="en-US" w:eastAsia="zh-CN"/>
        </w:rPr>
        <w:t>相关文档</w:t>
      </w:r>
      <w:r>
        <w:rPr>
          <w:rFonts w:hint="default"/>
          <w:lang w:val="en-US" w:eastAsia="zh-CN"/>
        </w:rPr>
        <w:t>逻辑一致。</w:t>
      </w:r>
    </w:p>
    <w:p w14:paraId="3AD29B8B">
      <w:pPr>
        <w:widowControl w:val="0"/>
        <w:numPr>
          <w:ilvl w:val="0"/>
          <w:numId w:val="0"/>
        </w:numPr>
        <w:ind w:firstLine="420" w:firstLineChars="0"/>
        <w:jc w:val="both"/>
        <w:rPr>
          <w:rFonts w:hint="default"/>
          <w:lang w:val="en-US" w:eastAsia="zh-CN"/>
        </w:rPr>
      </w:pPr>
      <w:r>
        <w:rPr>
          <w:rFonts w:hint="default"/>
          <w:lang w:val="en-US" w:eastAsia="zh-CN"/>
        </w:rPr>
        <w:t xml:space="preserve">对于模型微调需求，采用 “基座模型 + 领域适配” 分层微调架构：选取 </w:t>
      </w:r>
      <w:r>
        <w:rPr>
          <w:rFonts w:hint="eastAsia"/>
          <w:lang w:val="en-US" w:eastAsia="zh-CN"/>
        </w:rPr>
        <w:t>Qwen系列</w:t>
      </w:r>
      <w:r>
        <w:rPr>
          <w:rFonts w:hint="default"/>
          <w:lang w:val="en-US" w:eastAsia="zh-CN"/>
        </w:rPr>
        <w:t xml:space="preserve"> 开源基座模型，针对财务问答场景特性采用 LoRA（Low-Rank Adaptation）参数高效微调策略 —— 冻结基座模型主体参数，仅在 Transformer 层插入低秩矩阵模块，重点训练与云南财务政策、公司财务规则相关的参数子集；同时融入 </w:t>
      </w:r>
      <w:r>
        <w:rPr>
          <w:rFonts w:hint="eastAsia"/>
          <w:lang w:val="en-US" w:eastAsia="zh-CN"/>
        </w:rPr>
        <w:t>GRPO</w:t>
      </w:r>
      <w:r>
        <w:rPr>
          <w:rFonts w:hint="default"/>
          <w:lang w:val="en-US" w:eastAsia="zh-CN"/>
        </w:rPr>
        <w:t>机制，以财务专家对问答准确性、合规性的评分结果为反馈信号，优化模型输出偏好，使其优先遵循 “云南两册” 政策依据与公司财务处理标准。通过该微调方案，为后续财务智能咨询、政策合规校验、实务操作辅助奠定模型基础。</w:t>
      </w:r>
    </w:p>
    <w:p w14:paraId="41ECD0E9">
      <w:pPr>
        <w:widowControl w:val="0"/>
        <w:numPr>
          <w:ilvl w:val="0"/>
          <w:numId w:val="0"/>
        </w:numPr>
        <w:ind w:firstLine="420" w:firstLineChars="0"/>
        <w:jc w:val="both"/>
        <w:rPr>
          <w:rFonts w:hint="default"/>
          <w:lang w:val="en-US" w:eastAsia="zh-CN"/>
        </w:rPr>
      </w:pPr>
    </w:p>
    <w:p w14:paraId="2A5A45C1">
      <w:pPr>
        <w:pStyle w:val="5"/>
        <w:bidi w:val="0"/>
        <w:rPr>
          <w:rFonts w:hint="default"/>
          <w:lang w:val="en-US" w:eastAsia="zh-CN"/>
        </w:rPr>
      </w:pPr>
      <w:bookmarkStart w:id="11" w:name="_Toc19221"/>
      <w:r>
        <w:rPr>
          <w:rFonts w:hint="default"/>
          <w:lang w:val="en-US" w:eastAsia="zh-CN"/>
        </w:rPr>
        <w:t>2.2.2 项目建设依据</w:t>
      </w:r>
      <w:bookmarkEnd w:id="11"/>
    </w:p>
    <w:p w14:paraId="79428A16">
      <w:pPr>
        <w:widowControl w:val="0"/>
        <w:numPr>
          <w:ilvl w:val="0"/>
          <w:numId w:val="0"/>
        </w:numPr>
        <w:ind w:firstLine="420" w:firstLineChars="0"/>
        <w:jc w:val="both"/>
        <w:rPr>
          <w:rFonts w:hint="default"/>
          <w:lang w:val="en-US" w:eastAsia="zh-CN"/>
        </w:rPr>
      </w:pPr>
      <w:r>
        <w:rPr>
          <w:rFonts w:hint="default"/>
          <w:lang w:val="en-US" w:eastAsia="zh-CN"/>
        </w:rPr>
        <w:t>生成式人工智能已上升至国家战略核心层面，政策体系持续完善为项目提供根本遵循。自 “十四五” 规划将 “人工智能与实体经济深度融合” 列为重点任务后，国家网信办于 2024 年发布的《中国网络法治发展报告》明确提出推动国产大模型规范赋能千行百业，截至 2024 年底已完成 302 款生成式人工智能服务备案，其中 2024 年新增 238 款，为垂直领域模型微调应用扫清合规障碍。《生成式人工智能服务管理暂行办法》进一步简化备案流程，通过 API 调用已备案大模型的垂直领域应用可经登记直接上线，为项目技术落地提供政策保障。技术理论层面，“预训练 - 微调” 已形成成熟范式，Transformer 架构突破、LoRA 等参数高效微调技术的迭代，以及 “知识图谱 + 微调” 的融合理论，解决了通用模型在专业领域的知识适配难题，为财务数据与地域政策的模型内化提供了坚实理论支撑。</w:t>
      </w:r>
    </w:p>
    <w:p w14:paraId="1C4900E6">
      <w:pPr>
        <w:widowControl w:val="0"/>
        <w:numPr>
          <w:ilvl w:val="0"/>
          <w:numId w:val="0"/>
        </w:numPr>
        <w:ind w:firstLine="420" w:firstLineChars="0"/>
        <w:jc w:val="both"/>
        <w:rPr>
          <w:rFonts w:hint="default"/>
          <w:lang w:val="en-US" w:eastAsia="zh-CN"/>
        </w:rPr>
      </w:pPr>
      <w:r>
        <w:rPr>
          <w:rFonts w:hint="default"/>
          <w:lang w:val="en-US" w:eastAsia="zh-CN"/>
        </w:rPr>
        <w:t>大模型微调技术已在财务等垂直领域实现规模化落地，验证了技术可行性与应用价值。阿里云基于通义千问进行财税领域定制微调，构建的智能发票处理系统使某上市公司财务人力投入从 15 人降至 3 人，月结周期从 7 天缩短至 8 小时，印证了微调技术在财务效率提升中的显著作用。在地域化场景中，多地税务系统通过微调模型适配地方税费政策，实现了 “通用基座 + 地域规则” 的高效落地。此外，金融、政务等领域的微调实践表明，通过私有数据与行业规范数据的组合训练，可使模型专业问答准确率提升 40% 以上。结合本项目 “公司财务数据 + 云南两册” 的核心样本，借鉴现有成熟实践路径，具备明确的实践依据。</w:t>
      </w:r>
    </w:p>
    <w:p w14:paraId="18C60DDF">
      <w:pPr>
        <w:pStyle w:val="5"/>
        <w:bidi w:val="0"/>
        <w:rPr>
          <w:rFonts w:hint="default"/>
          <w:lang w:val="en-US" w:eastAsia="zh-CN"/>
        </w:rPr>
      </w:pPr>
      <w:bookmarkStart w:id="12" w:name="_Toc10918"/>
      <w:r>
        <w:rPr>
          <w:rFonts w:hint="default"/>
          <w:lang w:val="en-US" w:eastAsia="zh-CN"/>
        </w:rPr>
        <w:t>2.2.3 项目研究的关键点和难点</w:t>
      </w:r>
      <w:bookmarkEnd w:id="12"/>
    </w:p>
    <w:p w14:paraId="5348CB58">
      <w:pPr>
        <w:widowControl w:val="0"/>
        <w:numPr>
          <w:ilvl w:val="0"/>
          <w:numId w:val="0"/>
        </w:numPr>
        <w:ind w:firstLine="420" w:firstLineChars="0"/>
        <w:jc w:val="both"/>
        <w:rPr>
          <w:rFonts w:hint="default"/>
          <w:lang w:val="en-US" w:eastAsia="zh-CN"/>
        </w:rPr>
      </w:pPr>
      <w:r>
        <w:rPr>
          <w:rFonts w:hint="default"/>
          <w:lang w:val="en-US" w:eastAsia="zh-CN"/>
        </w:rPr>
        <w:t>本项目研究内容的关键点和难点如下：</w:t>
      </w:r>
    </w:p>
    <w:p w14:paraId="2DCFDD75">
      <w:pPr>
        <w:widowControl w:val="0"/>
        <w:numPr>
          <w:ilvl w:val="0"/>
          <w:numId w:val="0"/>
        </w:numPr>
        <w:ind w:firstLine="420" w:firstLineChars="0"/>
        <w:jc w:val="both"/>
        <w:rPr>
          <w:rFonts w:hint="default"/>
          <w:lang w:val="en-US" w:eastAsia="zh-CN"/>
        </w:rPr>
      </w:pPr>
      <w:r>
        <w:rPr>
          <w:rFonts w:hint="default"/>
          <w:lang w:val="en-US" w:eastAsia="zh-CN"/>
        </w:rPr>
        <w:t>(1) 如何构建私有与垂直领域融合的高质量微调数据集数据集是决定微调效果的核心基础，需同时承载公司私有知识（如内部业务流程、历史操作案例）与垂直领域专业知识（如行业通用准则、监管规范、细分领域操作标准），实现两类知识与大模型通用知识的有效融合，这是项目启动阶段的首要关键任务。其核心难点集中在三方面：一是垂直领域规范的结构化拆解，确保专业术语无歧义、业务逻辑不偏差；二是私有数据的合规处理，公司核心业务数据中包含敏感信息（如核心经营数据、关联关系信息、隐私数据），需通过专业脱敏技术处理，但需同时保留领域特有的业务逻辑关联（如数据间的勾稽关系、流程时序性），避免脱敏后数据失去实用价值；三是稀缺样本的平衡补充，垂直领域中特殊场景的样本量往往不足，需通过数据增强技术（如同义表述生成、多轮对话扩展）补充，但需结合领域专家审核，防止生成的样本脱离真实业务规则，出现 “伪场景” 问题。</w:t>
      </w:r>
    </w:p>
    <w:p w14:paraId="2CF3840F">
      <w:pPr>
        <w:widowControl w:val="0"/>
        <w:numPr>
          <w:ilvl w:val="0"/>
          <w:numId w:val="0"/>
        </w:numPr>
        <w:ind w:firstLine="420" w:firstLineChars="0"/>
        <w:jc w:val="both"/>
        <w:rPr>
          <w:rFonts w:hint="default"/>
          <w:lang w:val="en-US" w:eastAsia="zh-CN"/>
        </w:rPr>
      </w:pPr>
      <w:r>
        <w:rPr>
          <w:rFonts w:hint="default"/>
          <w:lang w:val="en-US" w:eastAsia="zh-CN"/>
        </w:rPr>
        <w:t>(2) 如何适配财务场景的高效微调策略需在满足财务领域核心需求（如专业知识咨询、业务规则解读）与控制算力成本之间找到平衡，选择并优化适配的微调技术路径，这是实现模型落地可行性的关键。难点主要体现在三方面：一是基座模型与参数的精准选型，需在开源模型与国产备案模型中，筛选对财务领域知识兼容性更强的基座；同时需反复调试参数高效微调技术的核心参数，既要保证微调后模型的专业度，又要避免算力消耗过高；二是私有与垂直领域知识的高效注入，公司积累的隐性知识（如历史业务处理规则、专业判断经验）难以通过传统样本训练完全传递给模型，需探索 “Prompt 工程引导 + 知识图谱嵌入” 的融合微调方法，让模型同时掌握显性规范与隐性经验；三是过拟合的有效防控，财务数据普遍存在 “样本总量有限但业务逻辑复杂” 的特点，且垂直领域知识颗粒度精细，若训练不当易导致模型过度拟合私有数据，反而无法准确解读通用行业规范，需通过正则化、验证集动态调整等手段，平衡模型对私有数据与领域通用知识的适配能力。</w:t>
      </w:r>
    </w:p>
    <w:p w14:paraId="3F35A52B">
      <w:pPr>
        <w:widowControl w:val="0"/>
        <w:numPr>
          <w:ilvl w:val="0"/>
          <w:numId w:val="0"/>
        </w:numPr>
        <w:ind w:firstLine="420" w:firstLineChars="0"/>
        <w:jc w:val="both"/>
        <w:rPr>
          <w:rFonts w:hint="default"/>
          <w:lang w:val="en-US" w:eastAsia="zh-CN"/>
        </w:rPr>
      </w:pPr>
      <w:r>
        <w:rPr>
          <w:rFonts w:hint="default"/>
          <w:lang w:val="en-US" w:eastAsia="zh-CN"/>
        </w:rPr>
        <w:t>(3) 如何实现垂直领域知识精准注入与 “幻觉” 抑制财务领域对回答的准确性、依据溯源性要求极高，需确保模型输出严格符合垂直领域规范与公司内部标准，这是保障项目成果实用价值的核心质量难点。具体难点包括：一是知识的结构化关联，需将垂直领域核心规则（如专业核算逻辑、监管要求）转化为模型可理解的知识表示（如三元组、知识图谱节点），并与公司私有数据中的业务逻辑（如内部流程设置、数据处理规范）形成网状关联，让模型能调用关联知识解答复杂问题；二是 “幻觉” 的精准识别与抑制，模型易出现编造不存在的领域规则、混淆相似专业概念等 “幻觉” 问题，对模型输出的每一条回答，实时追溯至垂直领域规范原文或公司私有知识源头，确保依据可查；三是知识的动态更新，垂直领域规则会随时间调整，若每次更新都全量重新微调，将大幅增加成本，需设计轻量化更新方案（如增量微调、知识模块热更新），实现模型对新增规则的快速适配。</w:t>
      </w:r>
    </w:p>
    <w:p w14:paraId="13B67093">
      <w:pPr>
        <w:widowControl w:val="0"/>
        <w:numPr>
          <w:ilvl w:val="0"/>
          <w:numId w:val="0"/>
        </w:numPr>
        <w:ind w:firstLine="420" w:firstLineChars="0"/>
        <w:jc w:val="both"/>
        <w:rPr>
          <w:rFonts w:hint="default"/>
          <w:lang w:val="en-US" w:eastAsia="zh-CN"/>
        </w:rPr>
      </w:pPr>
      <w:r>
        <w:rPr>
          <w:rFonts w:hint="default"/>
          <w:lang w:val="en-US" w:eastAsia="zh-CN"/>
        </w:rPr>
        <w:t>(4) 如何构建财务场景化的微调效果评估体系需建立一套兼顾定量指标与定性需求的评估标准，全面衡量模型在实际财务场景中的适配性，这是验证项目成果价值的关键。核心难点体现在三方面：一是评估指标的场景化设计，除通用 NLP 指标（如文本相似度、模型困惑度）外，逻辑准确率需结合公司业务标准与行业惯例判断，知识覆盖率需统计模型对垂直领域关键知识点的覆盖程度；二是定性与定量结果的融合，模型对开放性问题的回答，需引入领域专家进行定性评分，需通过专业分析方法将专家主观评分与客观指标加权融合，形成综合评价结果，避免单一指标的片面性；三是动态评估机制的构建，结合自动化脚本批量校验与专家随机抽审，确保评估结果能真实反映模型在集团日常财务工作中的实用价值，而非仅满足实验室条件下的指标要求</w:t>
      </w:r>
      <w:r>
        <w:rPr>
          <w:rFonts w:hint="eastAsia"/>
          <w:lang w:val="en-US" w:eastAsia="zh-CN"/>
        </w:rPr>
        <w:t>。</w:t>
      </w:r>
    </w:p>
    <w:p w14:paraId="3D43884B">
      <w:pPr>
        <w:widowControl w:val="0"/>
        <w:numPr>
          <w:ilvl w:val="0"/>
          <w:numId w:val="0"/>
        </w:numPr>
        <w:ind w:firstLine="420" w:firstLineChars="0"/>
        <w:jc w:val="both"/>
        <w:rPr>
          <w:rFonts w:hint="default"/>
          <w:lang w:val="en-US" w:eastAsia="zh-CN"/>
        </w:rPr>
      </w:pPr>
    </w:p>
    <w:p w14:paraId="2AC1ACA5">
      <w:pPr>
        <w:pStyle w:val="3"/>
        <w:numPr>
          <w:ilvl w:val="0"/>
          <w:numId w:val="1"/>
        </w:numPr>
        <w:bidi w:val="0"/>
        <w:ind w:left="0" w:leftChars="0" w:firstLine="0" w:firstLineChars="0"/>
        <w:rPr>
          <w:rFonts w:hint="eastAsia"/>
          <w:lang w:val="en-US" w:eastAsia="zh-CN"/>
        </w:rPr>
      </w:pPr>
      <w:bookmarkStart w:id="13" w:name="_Toc19559"/>
      <w:r>
        <w:rPr>
          <w:rFonts w:hint="eastAsia"/>
          <w:lang w:val="en-US" w:eastAsia="zh-CN"/>
        </w:rPr>
        <w:t>数据选择</w:t>
      </w:r>
      <w:bookmarkEnd w:id="13"/>
    </w:p>
    <w:p w14:paraId="10C4C6AA">
      <w:pPr>
        <w:widowControl w:val="0"/>
        <w:numPr>
          <w:ilvl w:val="0"/>
          <w:numId w:val="0"/>
        </w:numPr>
        <w:ind w:firstLine="420" w:firstLineChars="0"/>
        <w:jc w:val="both"/>
        <w:rPr>
          <w:rFonts w:hint="eastAsia"/>
          <w:lang w:val="en-US" w:eastAsia="zh-CN"/>
        </w:rPr>
      </w:pPr>
      <w:r>
        <w:rPr>
          <w:rFonts w:hint="eastAsia"/>
          <w:lang w:val="en-US" w:eastAsia="zh-CN"/>
        </w:rPr>
        <w:t>在本课题的知识注入任务中，数据选择策略的核心在于明确区分通用数据与私域数据的应用价值，并基于模型特性和任务目标做出科学决策。考虑到当前主流大模型已经通过海量互联网数据进行了预训练，具备了丰富的通用知识储备，若在微调阶段继续使用网上通用数据，不仅会造成计算资源的浪费，还可能导致知识冗余甚至引发模型对已有知识的过度强化，反而降低模型在特定专业领域的精准度。因此，本课题摒弃了通用网上数据，转而聚焦于具有独特专业价值的私域数据。</w:t>
      </w:r>
    </w:p>
    <w:p w14:paraId="1903F652">
      <w:pPr>
        <w:widowControl w:val="0"/>
        <w:numPr>
          <w:ilvl w:val="0"/>
          <w:numId w:val="0"/>
        </w:numPr>
        <w:ind w:firstLine="420" w:firstLineChars="0"/>
        <w:jc w:val="both"/>
        <w:rPr>
          <w:rFonts w:hint="eastAsia"/>
          <w:lang w:val="en-US" w:eastAsia="zh-CN"/>
        </w:rPr>
      </w:pPr>
    </w:p>
    <w:p w14:paraId="78EB13A2">
      <w:pPr>
        <w:widowControl w:val="0"/>
        <w:numPr>
          <w:ilvl w:val="0"/>
          <w:numId w:val="0"/>
        </w:numPr>
        <w:ind w:firstLine="420" w:firstLineChars="0"/>
        <w:jc w:val="both"/>
        <w:rPr>
          <w:rFonts w:hint="eastAsia"/>
          <w:lang w:val="en-US" w:eastAsia="zh-CN"/>
        </w:rPr>
      </w:pPr>
      <w:r>
        <w:rPr>
          <w:rFonts w:hint="eastAsia"/>
          <w:lang w:val="en-US" w:eastAsia="zh-CN"/>
        </w:rPr>
        <w:t>私域数据作为企业或专业机构内部积累的专有信息资源，通常包含着在公开互联网上难以获取的专业规范、操作流程和业务指南，这些内容对于提升模型在特定专业领域的应用能力具有不可替代的作用。针对本课题的研究目标，我们特别选择了《云南两册》作为核心微调数据源。《云南两册》包含两部专业手册：《工程项目价款结算（成本列账）管理手册》和《工程项目价款结算（成本列账）业务手册》，这两部手册系统阐述了工程项目价款结算的管理规范和操作指引，涵盖了结算流程、成本核算、账务处理等专业内容，是工程财务领域的专业实践指南。这类专业操作指引在通用大模型的训练数据中往往覆盖不足或缺乏系统性。</w:t>
      </w:r>
    </w:p>
    <w:p w14:paraId="0008AAD5">
      <w:pPr>
        <w:widowControl w:val="0"/>
        <w:numPr>
          <w:ilvl w:val="0"/>
          <w:numId w:val="0"/>
        </w:numPr>
        <w:ind w:firstLine="420" w:firstLineChars="0"/>
        <w:jc w:val="both"/>
        <w:rPr>
          <w:rFonts w:hint="eastAsia"/>
          <w:lang w:val="en-US" w:eastAsia="zh-CN"/>
        </w:rPr>
      </w:pPr>
    </w:p>
    <w:p w14:paraId="0C501F54">
      <w:pPr>
        <w:widowControl w:val="0"/>
        <w:numPr>
          <w:ilvl w:val="0"/>
          <w:numId w:val="0"/>
        </w:numPr>
        <w:ind w:firstLine="420" w:firstLineChars="0"/>
        <w:jc w:val="both"/>
        <w:rPr>
          <w:rFonts w:hint="eastAsia"/>
          <w:lang w:val="en-US" w:eastAsia="zh-CN"/>
        </w:rPr>
      </w:pPr>
      <w:r>
        <w:rPr>
          <w:rFonts w:hint="eastAsia"/>
          <w:lang w:val="en-US" w:eastAsia="zh-CN"/>
        </w:rPr>
        <w:t>通过采用《云南两册》这样的专业私域数据进行知识注入，我们旨在实现以下几个关键目标：一是填补模型在工程项目价款结算专业知识方面的空白，增强模型对工程财务规范的理解和应用能力；二是提升模型在处理工程结算相关查询时的专业性和准确性，为工程财务管理提供高质量的AI支持；三是探索专业操作手册类数据在大模型微调中的最佳应用方式，为类似专业领域知识注入任务提供方法论参考。这种针对性的数据选择策略，不仅避免了通用数据带来的资源浪费和知识冗余问题，还能够高效精准地提升模型在工程财务领域的专业能力，为构建具有专业特色的大模型应用奠定坚实基础。</w:t>
      </w:r>
    </w:p>
    <w:p w14:paraId="20AD11EC">
      <w:pPr>
        <w:widowControl w:val="0"/>
        <w:numPr>
          <w:ilvl w:val="0"/>
          <w:numId w:val="0"/>
        </w:numPr>
        <w:ind w:firstLine="420" w:firstLineChars="0"/>
        <w:jc w:val="both"/>
        <w:rPr>
          <w:rFonts w:hint="eastAsia"/>
          <w:lang w:val="en-US" w:eastAsia="zh-CN"/>
        </w:rPr>
      </w:pPr>
    </w:p>
    <w:p w14:paraId="29CFD044">
      <w:pPr>
        <w:pStyle w:val="3"/>
        <w:bidi w:val="0"/>
        <w:rPr>
          <w:rFonts w:hint="eastAsia"/>
          <w:lang w:val="en-US" w:eastAsia="zh-CN"/>
        </w:rPr>
      </w:pPr>
      <w:bookmarkStart w:id="14" w:name="_Toc19449"/>
      <w:r>
        <w:rPr>
          <w:rFonts w:hint="eastAsia"/>
          <w:lang w:val="en-US" w:eastAsia="zh-CN"/>
        </w:rPr>
        <w:t>3. 项目研究内容以及技术路线</w:t>
      </w:r>
      <w:bookmarkEnd w:id="14"/>
    </w:p>
    <w:p w14:paraId="6125D943">
      <w:pPr>
        <w:ind w:firstLine="420" w:firstLineChars="0"/>
        <w:rPr>
          <w:rFonts w:hint="eastAsia"/>
          <w:lang w:val="en-US" w:eastAsia="zh-CN"/>
        </w:rPr>
      </w:pPr>
      <w:r>
        <w:rPr>
          <w:rFonts w:hint="eastAsia"/>
          <w:lang w:val="en-US" w:eastAsia="zh-CN"/>
        </w:rPr>
        <w:t>本项目的主要研究内容包括：构建合理的知识预处理；生成工程，选择合理的模型微调框架，以及根据自身硬件条件选择的模型，建立模型评估体系，以及最终的模型微调前与微调后的对比展示框架，各主要研究内容以及实现的技术路线如有下文所述。</w:t>
      </w:r>
    </w:p>
    <w:p w14:paraId="091F5D08">
      <w:pPr>
        <w:ind w:firstLine="420" w:firstLineChars="0"/>
        <w:rPr>
          <w:rFonts w:hint="eastAsia"/>
          <w:lang w:val="en-US" w:eastAsia="zh-CN"/>
        </w:rPr>
      </w:pPr>
    </w:p>
    <w:p w14:paraId="68246DF9">
      <w:pPr>
        <w:pStyle w:val="4"/>
        <w:bidi w:val="0"/>
        <w:rPr>
          <w:rFonts w:hint="eastAsia"/>
          <w:lang w:val="en-US" w:eastAsia="zh-CN"/>
        </w:rPr>
      </w:pPr>
      <w:bookmarkStart w:id="15" w:name="_Toc27699"/>
      <w:r>
        <w:rPr>
          <w:rFonts w:hint="eastAsia"/>
          <w:lang w:val="en-US" w:eastAsia="zh-CN"/>
        </w:rPr>
        <w:t>3.1 研究内容</w:t>
      </w:r>
      <w:bookmarkEnd w:id="15"/>
    </w:p>
    <w:p w14:paraId="59E23169">
      <w:pPr>
        <w:pStyle w:val="5"/>
        <w:bidi w:val="0"/>
        <w:rPr>
          <w:rFonts w:hint="eastAsia"/>
          <w:lang w:val="en-US" w:eastAsia="zh-CN"/>
        </w:rPr>
      </w:pPr>
      <w:bookmarkStart w:id="16" w:name="_Toc1632"/>
      <w:r>
        <w:rPr>
          <w:rFonts w:hint="eastAsia"/>
          <w:lang w:val="en-US" w:eastAsia="zh-CN"/>
        </w:rPr>
        <w:t>3.1.1 关于数据格式的研究</w:t>
      </w:r>
      <w:bookmarkEnd w:id="16"/>
    </w:p>
    <w:p w14:paraId="7B48564E">
      <w:pPr>
        <w:ind w:firstLine="420" w:firstLineChars="0"/>
        <w:rPr>
          <w:rFonts w:hint="default"/>
          <w:lang w:val="en-US" w:eastAsia="zh-CN"/>
        </w:rPr>
      </w:pPr>
      <w:r>
        <w:rPr>
          <w:rFonts w:hint="default"/>
          <w:lang w:val="en-US" w:eastAsia="zh-CN"/>
        </w:rPr>
        <w:t>Alpaca 和 ShareGPT 均为大模型微调领域主流的 JSON 格式数据，核心用途是优化模型语言交互能力、适配指令微调场景，二者核心差异集中在结构设计与应用导向：Alpaca 由斯坦福大学提出，以 “指令 - 输入 - 输出” 三元组为核心，聚焦单轮任务完成，数据多为合成生成，适合翻译、总结等明确指令型场景；ShareGPT 源自真实用户对话记录，以标注角色的多轮对话序列为结构，强调上下文连贯性，适合聊天机器人、客服等开放域交互场景，且支持更多角色类型与工具调用扩展。</w:t>
      </w:r>
    </w:p>
    <w:p w14:paraId="2234D625">
      <w:pPr>
        <w:ind w:firstLine="420" w:firstLineChars="0"/>
        <w:rPr>
          <w:rFonts w:hint="default"/>
          <w:lang w:val="en-US" w:eastAsia="zh-CN"/>
        </w:rPr>
      </w:pPr>
    </w:p>
    <w:p w14:paraId="28D37884">
      <w:pPr>
        <w:pStyle w:val="5"/>
        <w:bidi w:val="0"/>
        <w:rPr>
          <w:rFonts w:hint="eastAsia"/>
          <w:lang w:val="en-US" w:eastAsia="zh-CN"/>
        </w:rPr>
      </w:pPr>
      <w:bookmarkStart w:id="17" w:name="_Toc61"/>
      <w:r>
        <w:rPr>
          <w:rFonts w:hint="eastAsia"/>
          <w:lang w:val="en-US" w:eastAsia="zh-CN"/>
        </w:rPr>
        <w:t>3.1.2 关于微调框架的研究</w:t>
      </w:r>
      <w:bookmarkEnd w:id="17"/>
    </w:p>
    <w:p w14:paraId="6D6CE3D0">
      <w:pPr>
        <w:ind w:firstLine="420" w:firstLineChars="0"/>
        <w:rPr>
          <w:rFonts w:hint="default"/>
          <w:lang w:val="en-US" w:eastAsia="zh-CN"/>
        </w:rPr>
      </w:pPr>
      <w:r>
        <w:rPr>
          <w:rFonts w:hint="default"/>
          <w:lang w:val="en-US" w:eastAsia="zh-CN"/>
        </w:rPr>
        <w:t>微调框架的研究已从传统全量微调转向参数高效微调（PEFT）为主流，核心围绕 LoRA、QLoRA 等关键技术，通过冻结大模型主体参数、训练少量适配模块，实现显存占用与计算成本的大幅降低，同时涌现出 Hugging Face PEFT、LLaMA-Factory、DeepSpeed、Unsloth 等多样化框架 ——PEFT 库适配多模型与多任务，LLaMA-Factory 以低代码和多硬件兼容为优势，DeepSpeed 专攻超大规模分布式训练，Unsloth 聚焦极致训练速度与显存优化，这些框架均支持 Alpaca、ShareGPT 等主流数据格式，当前研究进一步向多模态适配、多任务收敛平衡（如 CoBa 方法）、低资源设备兼容方向延伸，既解决了 “灾难性遗忘”“算力门槛高” 等痛点，也为垂直领域落地与个性化微调提供了灵活支撑。</w:t>
      </w:r>
    </w:p>
    <w:p w14:paraId="29563DF0">
      <w:pPr>
        <w:ind w:firstLine="420" w:firstLineChars="0"/>
        <w:rPr>
          <w:rFonts w:hint="default"/>
          <w:lang w:val="en-US" w:eastAsia="zh-CN"/>
        </w:rPr>
      </w:pPr>
    </w:p>
    <w:p w14:paraId="5F44AAF5">
      <w:pPr>
        <w:pStyle w:val="5"/>
        <w:bidi w:val="0"/>
        <w:rPr>
          <w:rFonts w:hint="eastAsia"/>
          <w:lang w:val="en-US" w:eastAsia="zh-CN"/>
        </w:rPr>
      </w:pPr>
      <w:bookmarkStart w:id="18" w:name="_Toc20139"/>
      <w:r>
        <w:rPr>
          <w:rFonts w:hint="eastAsia"/>
          <w:lang w:val="en-US" w:eastAsia="zh-CN"/>
        </w:rPr>
        <w:t>3.1.3 关于模型微调后评估体系的研究</w:t>
      </w:r>
      <w:bookmarkEnd w:id="18"/>
    </w:p>
    <w:p w14:paraId="77AF7296">
      <w:pPr>
        <w:ind w:firstLine="420" w:firstLineChars="0"/>
        <w:rPr>
          <w:rFonts w:hint="default"/>
          <w:lang w:val="en-US" w:eastAsia="zh-CN"/>
        </w:rPr>
      </w:pPr>
      <w:r>
        <w:rPr>
          <w:rFonts w:hint="default"/>
          <w:lang w:val="en-US" w:eastAsia="zh-CN"/>
        </w:rPr>
        <w:t>模型微调后评估体系的研究以 “多维度、可落地、强适配” 为核心，构建了涵盖技术性能、业务价值与安全合规的综合评估框架，既包含训练损失、准确率、困惑度等传统技术指标，也聚焦领域专业性、事实准确性、响应流畅性等场景化维度，同时融入 LLM-as-a-Judge 自动评估、人工主观打分与 A/B 测试等多元方法，适配单轮任务与多轮对话等不同微调目标；当前研究进一步围绕评估基准标准化（如 MMLU、C-Eval 的场景化拓展）、跨领域泛化性检测、数据漂移动态监控及低成本评估工具开发（如 EvalScope、OpenCompass）展开，既解决了 “指标单一”“与业务脱节” 等痛点，也为模型迭代优化提供了精准的量化依据。</w:t>
      </w:r>
    </w:p>
    <w:p w14:paraId="478D7372">
      <w:pPr>
        <w:rPr>
          <w:rFonts w:hint="default"/>
          <w:lang w:val="en-US" w:eastAsia="zh-CN"/>
        </w:rPr>
      </w:pPr>
    </w:p>
    <w:p w14:paraId="1952954E">
      <w:pPr>
        <w:widowControl w:val="0"/>
        <w:numPr>
          <w:ilvl w:val="0"/>
          <w:numId w:val="0"/>
        </w:numPr>
        <w:jc w:val="both"/>
        <w:rPr>
          <w:rFonts w:hint="eastAsia"/>
          <w:lang w:val="en-US" w:eastAsia="zh-CN"/>
        </w:rPr>
      </w:pPr>
    </w:p>
    <w:p w14:paraId="5C641098">
      <w:pPr>
        <w:pStyle w:val="4"/>
        <w:bidi w:val="0"/>
        <w:rPr>
          <w:rFonts w:hint="default"/>
          <w:lang w:val="en-US" w:eastAsia="zh-CN"/>
        </w:rPr>
      </w:pPr>
      <w:bookmarkStart w:id="19" w:name="_Toc12225"/>
      <w:r>
        <w:rPr>
          <w:rFonts w:hint="eastAsia"/>
          <w:lang w:val="en-US" w:eastAsia="zh-CN"/>
        </w:rPr>
        <w:t>3.2 关键技术路线</w:t>
      </w:r>
      <w:bookmarkEnd w:id="19"/>
    </w:p>
    <w:p w14:paraId="44B1B30B">
      <w:pPr>
        <w:pStyle w:val="5"/>
        <w:bidi w:val="0"/>
        <w:rPr>
          <w:rFonts w:hint="eastAsia"/>
          <w:lang w:val="en-US" w:eastAsia="zh-CN"/>
        </w:rPr>
      </w:pPr>
      <w:bookmarkStart w:id="20" w:name="_Toc26126"/>
      <w:r>
        <w:rPr>
          <w:rFonts w:hint="eastAsia"/>
          <w:lang w:val="en-US" w:eastAsia="zh-CN"/>
        </w:rPr>
        <w:t>3.2.1数据处理</w:t>
      </w:r>
      <w:bookmarkEnd w:id="20"/>
    </w:p>
    <w:p w14:paraId="5A2F41EF">
      <w:pPr>
        <w:numPr>
          <w:ilvl w:val="0"/>
          <w:numId w:val="0"/>
        </w:numPr>
        <w:ind w:leftChars="0" w:firstLine="420" w:firstLineChars="0"/>
        <w:rPr>
          <w:rFonts w:hint="default"/>
          <w:lang w:val="en-US" w:eastAsia="zh-CN"/>
        </w:rPr>
      </w:pPr>
      <w:r>
        <w:rPr>
          <w:rFonts w:hint="eastAsia"/>
          <w:lang w:val="en-US" w:eastAsia="zh-CN"/>
        </w:rPr>
        <w:t>构建数据预处理算法方案的技术包括段落的分析，版面的分析以及PDF等文件的解析技术，其中，段落的分析包括：对页眉页尾等无效信息的识别，版面的分析包括对文件格式的识别以及对正文表格的识别，PDF的解析方法包括对不同类型文件的解析识别，其中包括一些识别框架，例如：PDFPlumber等。相关的识别方法如下：</w:t>
      </w:r>
    </w:p>
    <w:p w14:paraId="4B386D82">
      <w:pPr>
        <w:numPr>
          <w:ilvl w:val="0"/>
          <w:numId w:val="0"/>
        </w:numPr>
        <w:rPr>
          <w:rFonts w:hint="default"/>
          <w:lang w:val="en-US" w:eastAsia="zh-CN"/>
        </w:rPr>
      </w:pPr>
    </w:p>
    <w:p w14:paraId="59C6DE49">
      <w:pPr>
        <w:rPr>
          <w:rFonts w:hint="eastAsia"/>
          <w:lang w:val="en-US" w:eastAsia="zh-CN"/>
        </w:rPr>
      </w:pPr>
      <w:r>
        <w:drawing>
          <wp:inline distT="0" distB="0" distL="114300" distR="114300">
            <wp:extent cx="5261610" cy="5542280"/>
            <wp:effectExtent l="0" t="0" r="15240" b="127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
                    <a:stretch>
                      <a:fillRect/>
                    </a:stretch>
                  </pic:blipFill>
                  <pic:spPr>
                    <a:xfrm>
                      <a:off x="0" y="0"/>
                      <a:ext cx="5261610" cy="5542280"/>
                    </a:xfrm>
                    <a:prstGeom prst="rect">
                      <a:avLst/>
                    </a:prstGeom>
                    <a:noFill/>
                    <a:ln>
                      <a:noFill/>
                    </a:ln>
                  </pic:spPr>
                </pic:pic>
              </a:graphicData>
            </a:graphic>
          </wp:inline>
        </w:drawing>
      </w:r>
    </w:p>
    <w:p w14:paraId="621FD772">
      <w:pPr>
        <w:ind w:left="2520" w:leftChars="0" w:firstLine="420" w:firstLineChars="0"/>
        <w:rPr>
          <w:rFonts w:hint="eastAsia"/>
          <w:lang w:val="en-US" w:eastAsia="zh-CN"/>
        </w:rPr>
      </w:pPr>
      <w:r>
        <w:rPr>
          <w:rFonts w:hint="eastAsia"/>
          <w:lang w:val="en-US" w:eastAsia="zh-CN"/>
        </w:rPr>
        <w:t>图1： 文件预处理流程图</w:t>
      </w:r>
    </w:p>
    <w:p w14:paraId="31BB8A3D">
      <w:pPr>
        <w:rPr>
          <w:rFonts w:hint="eastAsia"/>
          <w:lang w:val="en-US" w:eastAsia="zh-CN"/>
        </w:rPr>
      </w:pPr>
    </w:p>
    <w:p w14:paraId="356692B8">
      <w:pPr>
        <w:ind w:firstLine="420" w:firstLineChars="0"/>
        <w:rPr>
          <w:rFonts w:hint="eastAsia"/>
          <w:lang w:val="en-US" w:eastAsia="zh-CN"/>
        </w:rPr>
      </w:pPr>
      <w:r>
        <w:rPr>
          <w:rFonts w:hint="default"/>
          <w:lang w:val="en-US" w:eastAsia="zh-CN"/>
        </w:rPr>
        <w:t>如上图所示，文件的预处理阶段包含多种智能化清洗策略，涵盖文化内容比对、文本语义校验、复杂结构识别与冗余信息清理等关键环节。针对不同类型的文档，系统将动态匹配最优清洗算法，实现精准适配与高效处理。</w:t>
      </w:r>
      <w:r>
        <w:rPr>
          <w:rFonts w:hint="eastAsia"/>
          <w:lang w:val="en-US" w:eastAsia="zh-CN"/>
        </w:rPr>
        <w:t>具体方案如下：</w:t>
      </w:r>
    </w:p>
    <w:p w14:paraId="74BF9282">
      <w:pPr>
        <w:ind w:firstLine="420" w:firstLineChars="0"/>
        <w:rPr>
          <w:rFonts w:hint="default"/>
          <w:lang w:val="en-US" w:eastAsia="zh-CN"/>
        </w:rPr>
      </w:pPr>
    </w:p>
    <w:p w14:paraId="5C657221">
      <w:pPr>
        <w:rPr>
          <w:rFonts w:hint="default"/>
          <w:lang w:val="en-US" w:eastAsia="zh-CN"/>
        </w:rPr>
      </w:pPr>
      <w:r>
        <w:rPr>
          <w:rFonts w:hint="eastAsia"/>
          <w:lang w:val="en-US" w:eastAsia="zh-CN"/>
        </w:rPr>
        <w:t>（1）</w:t>
      </w:r>
      <w:r>
        <w:rPr>
          <w:rFonts w:hint="default"/>
          <w:lang w:val="en-US" w:eastAsia="zh-CN"/>
        </w:rPr>
        <w:t>识别工具与模块选型</w:t>
      </w:r>
      <w:r>
        <w:rPr>
          <w:rFonts w:hint="eastAsia"/>
          <w:lang w:val="en-US" w:eastAsia="zh-CN"/>
        </w:rPr>
        <w:t>：</w:t>
      </w:r>
    </w:p>
    <w:p w14:paraId="1EC294CC">
      <w:pPr>
        <w:ind w:firstLine="420" w:firstLineChars="0"/>
        <w:rPr>
          <w:rFonts w:hint="default"/>
          <w:lang w:val="en-US" w:eastAsia="zh-CN"/>
        </w:rPr>
      </w:pPr>
      <w:r>
        <w:rPr>
          <w:rFonts w:hint="eastAsia"/>
          <w:lang w:val="en-US" w:eastAsia="zh-CN"/>
        </w:rPr>
        <w:t xml:space="preserve">① </w:t>
      </w:r>
      <w:r>
        <w:rPr>
          <w:rFonts w:hint="default"/>
          <w:lang w:val="en-US" w:eastAsia="zh-CN"/>
        </w:rPr>
        <w:t xml:space="preserve">Word文档：启用Microsoft Word“审阅”模块+VBA宏脚本（自定义开发，功能包括批量扫描页眉页脚、批注提取、空白页检测），宏脚本需通过企业安全认证，避免恶意代码风险。  </w:t>
      </w:r>
    </w:p>
    <w:p w14:paraId="142BF083">
      <w:pPr>
        <w:ind w:firstLine="420" w:firstLineChars="0"/>
        <w:rPr>
          <w:rFonts w:hint="default"/>
          <w:lang w:val="en-US" w:eastAsia="zh-CN"/>
        </w:rPr>
      </w:pPr>
      <w:r>
        <w:rPr>
          <w:rFonts w:hint="eastAsia"/>
          <w:lang w:val="en-US" w:eastAsia="zh-CN"/>
        </w:rPr>
        <w:t xml:space="preserve">② </w:t>
      </w:r>
      <w:r>
        <w:rPr>
          <w:rFonts w:hint="default"/>
          <w:lang w:val="en-US" w:eastAsia="zh-CN"/>
        </w:rPr>
        <w:t xml:space="preserve">PDF文档：使用Adobe Acrobat Pro DC“注释”面板+“页面缩略图”功能，结合PDFBox开源库开发的批量识别插件，实现页眉页脚区域标记、空白页自动标注、冗余注释提取。  </w:t>
      </w:r>
    </w:p>
    <w:p w14:paraId="70E3F2DF">
      <w:pPr>
        <w:ind w:firstLine="420" w:firstLineChars="0"/>
        <w:rPr>
          <w:rFonts w:hint="default"/>
          <w:lang w:val="en-US" w:eastAsia="zh-CN"/>
        </w:rPr>
      </w:pPr>
      <w:r>
        <w:rPr>
          <w:rFonts w:hint="eastAsia"/>
          <w:lang w:val="en-US" w:eastAsia="zh-CN"/>
        </w:rPr>
        <w:t xml:space="preserve">③ </w:t>
      </w:r>
      <w:r>
        <w:rPr>
          <w:rFonts w:hint="default"/>
          <w:lang w:val="en-US" w:eastAsia="zh-CN"/>
        </w:rPr>
        <w:t>TXT文档：通过Notepad++“视图-显示符号”功能，检测是否存在大量连续空格/回车符（判定为空白区域），结合正则表达式（如“^\s*$”）批量匹配无效空行。</w:t>
      </w:r>
    </w:p>
    <w:p w14:paraId="1FA57B9D">
      <w:pPr>
        <w:rPr>
          <w:rFonts w:hint="default"/>
          <w:lang w:val="en-US" w:eastAsia="zh-CN"/>
        </w:rPr>
      </w:pPr>
    </w:p>
    <w:p w14:paraId="764DE55C">
      <w:pPr>
        <w:rPr>
          <w:rFonts w:hint="eastAsia"/>
          <w:lang w:val="en-US" w:eastAsia="zh-CN"/>
        </w:rPr>
      </w:pPr>
      <w:r>
        <w:rPr>
          <w:rFonts w:hint="eastAsia"/>
          <w:lang w:val="en-US" w:eastAsia="zh-CN"/>
        </w:rPr>
        <w:t>（2）</w:t>
      </w:r>
      <w:r>
        <w:rPr>
          <w:rFonts w:hint="default"/>
          <w:lang w:val="en-US" w:eastAsia="zh-CN"/>
        </w:rPr>
        <w:t>无效内容判定技术标准</w:t>
      </w:r>
      <w:r>
        <w:rPr>
          <w:rFonts w:hint="eastAsia"/>
          <w:lang w:val="en-US" w:eastAsia="zh-CN"/>
        </w:rPr>
        <w:t>：</w:t>
      </w:r>
    </w:p>
    <w:p w14:paraId="39D09EDD">
      <w:pPr>
        <w:numPr>
          <w:ilvl w:val="0"/>
          <w:numId w:val="0"/>
        </w:numPr>
        <w:ind w:firstLine="420" w:firstLineChars="0"/>
        <w:rPr>
          <w:rFonts w:hint="eastAsia"/>
          <w:lang w:val="en-US" w:eastAsia="zh-CN"/>
        </w:rPr>
      </w:pPr>
      <w:r>
        <w:rPr>
          <w:rFonts w:hint="eastAsia"/>
          <w:lang w:val="en-US" w:eastAsia="zh-CN"/>
        </w:rPr>
        <w:t xml:space="preserve">① </w:t>
      </w:r>
      <w:r>
        <w:rPr>
          <w:rFonts w:hint="default"/>
          <w:lang w:val="en-US" w:eastAsia="zh-CN"/>
        </w:rPr>
        <w:t xml:space="preserve">页眉页脚类无效内容：通过特征匹配算法，检测页面顶部（距页边距0-2cm）、底部（距页边距0-2cm）区域的文本/图案重复度，重复特征匹配度≥90%（如连续5页及以上出现相同的“内部草稿”字样、固定位置的非必要LOGO），且不属于《核心内容保留清单》中需保留的法定标识（如国家标准编号、合同编号），即判定为无效。  </w:t>
      </w:r>
    </w:p>
    <w:p w14:paraId="577E0565">
      <w:pPr>
        <w:ind w:firstLine="420" w:firstLineChars="0"/>
        <w:rPr>
          <w:rFonts w:hint="default"/>
          <w:lang w:val="en-US" w:eastAsia="zh-CN"/>
        </w:rPr>
      </w:pPr>
      <w:r>
        <w:rPr>
          <w:rFonts w:hint="eastAsia"/>
          <w:lang w:val="en-US" w:eastAsia="zh-CN"/>
        </w:rPr>
        <w:t xml:space="preserve">② </w:t>
      </w:r>
      <w:r>
        <w:rPr>
          <w:rFonts w:hint="default"/>
          <w:lang w:val="en-US" w:eastAsia="zh-CN"/>
        </w:rPr>
        <w:t xml:space="preserve">空白页类无效内容：通过文本密度分析与视觉检测结合的方式，若页面文本字符数＜5（不含标点符号）、无嵌入式图片/表格/公式，且页面大小与文档标准页面一致（排除业务必需的留白页，如目录后留白），即判定为无效；对PDF文档，可通过检测页面内容流是否仅含页面描述指令（无文本/图像对象）辅助判定。  </w:t>
      </w:r>
    </w:p>
    <w:p w14:paraId="2A330960">
      <w:pPr>
        <w:ind w:firstLine="420" w:firstLineChars="0"/>
        <w:rPr>
          <w:rFonts w:hint="default"/>
          <w:lang w:val="en-US" w:eastAsia="zh-CN"/>
        </w:rPr>
      </w:pPr>
      <w:r>
        <w:rPr>
          <w:rFonts w:hint="eastAsia"/>
          <w:lang w:val="en-US" w:eastAsia="zh-CN"/>
        </w:rPr>
        <w:t xml:space="preserve">③ </w:t>
      </w:r>
      <w:r>
        <w:rPr>
          <w:rFonts w:hint="default"/>
          <w:lang w:val="en-US" w:eastAsia="zh-CN"/>
        </w:rPr>
        <w:t>冗余注释类无效内容：通过注释内容语义分析（调用轻量级NLP模型，如jieba分词+关键词匹配），若注释包含“待确认”“可补充”“临时修改”等非确定性表述，或与核心内容（如正文条款、数据参数）关联性＜30%（通过关键词重合度计算），且未标注“需保留”标识（需求方提前标注），即判定为无效。</w:t>
      </w:r>
    </w:p>
    <w:p w14:paraId="6A02054F">
      <w:pPr>
        <w:rPr>
          <w:rFonts w:hint="default"/>
          <w:lang w:val="en-US" w:eastAsia="zh-CN"/>
        </w:rPr>
      </w:pPr>
    </w:p>
    <w:p w14:paraId="0B72961E">
      <w:pPr>
        <w:numPr>
          <w:ilvl w:val="0"/>
          <w:numId w:val="0"/>
        </w:numPr>
        <w:rPr>
          <w:rFonts w:hint="default"/>
          <w:lang w:val="en-US" w:eastAsia="zh-CN"/>
        </w:rPr>
      </w:pPr>
      <w:r>
        <w:rPr>
          <w:rFonts w:hint="eastAsia"/>
          <w:lang w:val="en-US" w:eastAsia="zh-CN"/>
        </w:rPr>
        <w:t>（3）表格数据的处理方案：</w:t>
      </w:r>
    </w:p>
    <w:p w14:paraId="3DDE03E1">
      <w:pPr>
        <w:numPr>
          <w:ilvl w:val="0"/>
          <w:numId w:val="0"/>
        </w:numPr>
        <w:ind w:firstLine="420" w:firstLineChars="0"/>
        <w:rPr>
          <w:rFonts w:hint="eastAsia"/>
          <w:lang w:val="en-US" w:eastAsia="zh-CN"/>
        </w:rPr>
      </w:pPr>
      <w:r>
        <w:rPr>
          <w:rFonts w:hint="eastAsia"/>
          <w:lang w:val="en-US" w:eastAsia="zh-CN"/>
        </w:rPr>
        <w:t>在表格型数据的处理中，最初在研究课题的时候市面上并没有推出非常优质的VLLM模型，所以在处理文档的时候我们采用了模型生成+人工校对的方式进行处理，也就是将表格的数据统一处理成json格式，例如在施工类表格中：</w:t>
      </w:r>
    </w:p>
    <w:p w14:paraId="790EF8D2">
      <w:pPr>
        <w:numPr>
          <w:ilvl w:val="0"/>
          <w:numId w:val="0"/>
        </w:numPr>
        <w:ind w:leftChars="0" w:firstLine="420" w:firstLineChars="0"/>
        <w:rPr>
          <w:rFonts w:hint="eastAsia"/>
          <w:lang w:val="en-US" w:eastAsia="zh-CN"/>
        </w:rPr>
      </w:pPr>
    </w:p>
    <w:p w14:paraId="3B6B60A1">
      <w:pPr>
        <w:numPr>
          <w:ilvl w:val="0"/>
          <w:numId w:val="0"/>
        </w:numPr>
        <w:ind w:leftChars="0" w:firstLine="420" w:firstLineChars="0"/>
      </w:pPr>
      <w:r>
        <w:drawing>
          <wp:inline distT="0" distB="0" distL="114300" distR="114300">
            <wp:extent cx="5265420" cy="2600325"/>
            <wp:effectExtent l="0" t="0" r="11430" b="952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5"/>
                    <a:stretch>
                      <a:fillRect/>
                    </a:stretch>
                  </pic:blipFill>
                  <pic:spPr>
                    <a:xfrm>
                      <a:off x="0" y="0"/>
                      <a:ext cx="5265420" cy="2600325"/>
                    </a:xfrm>
                    <a:prstGeom prst="rect">
                      <a:avLst/>
                    </a:prstGeom>
                    <a:noFill/>
                    <a:ln>
                      <a:noFill/>
                    </a:ln>
                  </pic:spPr>
                </pic:pic>
              </a:graphicData>
            </a:graphic>
          </wp:inline>
        </w:drawing>
      </w:r>
    </w:p>
    <w:p w14:paraId="44EF2330">
      <w:pPr>
        <w:numPr>
          <w:ilvl w:val="0"/>
          <w:numId w:val="0"/>
        </w:numPr>
        <w:ind w:left="3360" w:leftChars="0" w:firstLine="420" w:firstLineChars="0"/>
        <w:rPr>
          <w:rFonts w:hint="eastAsia"/>
          <w:lang w:val="en-US" w:eastAsia="zh-CN"/>
        </w:rPr>
      </w:pPr>
      <w:r>
        <w:rPr>
          <w:rFonts w:hint="eastAsia"/>
          <w:lang w:val="en-US" w:eastAsia="zh-CN"/>
        </w:rPr>
        <w:t>图：施工类表格</w:t>
      </w:r>
    </w:p>
    <w:p w14:paraId="2130D91E">
      <w:pPr>
        <w:numPr>
          <w:ilvl w:val="0"/>
          <w:numId w:val="0"/>
        </w:numPr>
        <w:ind w:left="3360" w:leftChars="0" w:firstLine="420" w:firstLineChars="0"/>
        <w:rPr>
          <w:rFonts w:hint="eastAsia"/>
          <w:lang w:val="en-US" w:eastAsia="zh-CN"/>
        </w:rPr>
      </w:pPr>
    </w:p>
    <w:p w14:paraId="1B7F88C5">
      <w:pPr>
        <w:numPr>
          <w:ilvl w:val="0"/>
          <w:numId w:val="0"/>
        </w:numPr>
        <w:ind w:firstLine="420" w:firstLineChars="0"/>
        <w:rPr>
          <w:rFonts w:hint="eastAsia"/>
          <w:lang w:val="en-US" w:eastAsia="zh-CN"/>
        </w:rPr>
      </w:pPr>
      <w:r>
        <w:rPr>
          <w:rFonts w:hint="eastAsia"/>
          <w:lang w:val="en-US" w:eastAsia="zh-CN"/>
        </w:rPr>
        <w:t>我们会将上述的表格处理成对应的json格式的内容，如下：</w:t>
      </w:r>
    </w:p>
    <w:p w14:paraId="621072B9">
      <w:pPr>
        <w:numPr>
          <w:ilvl w:val="0"/>
          <w:numId w:val="0"/>
        </w:numPr>
        <w:ind w:firstLine="420" w:firstLineChars="0"/>
        <w:rPr>
          <w:rFonts w:hint="eastAsia"/>
          <w:lang w:val="en-US" w:eastAsia="zh-CN"/>
        </w:rPr>
      </w:pPr>
    </w:p>
    <w:p w14:paraId="105247A8">
      <w:pPr>
        <w:numPr>
          <w:ilvl w:val="0"/>
          <w:numId w:val="0"/>
        </w:numPr>
        <w:ind w:firstLine="420" w:firstLineChars="0"/>
      </w:pPr>
      <w:r>
        <w:drawing>
          <wp:inline distT="0" distB="0" distL="114300" distR="114300">
            <wp:extent cx="5271770" cy="2302510"/>
            <wp:effectExtent l="0" t="0" r="5080" b="254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6"/>
                    <a:stretch>
                      <a:fillRect/>
                    </a:stretch>
                  </pic:blipFill>
                  <pic:spPr>
                    <a:xfrm>
                      <a:off x="0" y="0"/>
                      <a:ext cx="5271770" cy="2302510"/>
                    </a:xfrm>
                    <a:prstGeom prst="rect">
                      <a:avLst/>
                    </a:prstGeom>
                    <a:noFill/>
                    <a:ln>
                      <a:noFill/>
                    </a:ln>
                  </pic:spPr>
                </pic:pic>
              </a:graphicData>
            </a:graphic>
          </wp:inline>
        </w:drawing>
      </w:r>
    </w:p>
    <w:p w14:paraId="62D753D4">
      <w:pPr>
        <w:numPr>
          <w:ilvl w:val="0"/>
          <w:numId w:val="0"/>
        </w:numPr>
        <w:ind w:left="2940" w:leftChars="0" w:firstLine="420" w:firstLineChars="0"/>
        <w:rPr>
          <w:rFonts w:hint="eastAsia"/>
          <w:lang w:val="en-US" w:eastAsia="zh-CN"/>
        </w:rPr>
      </w:pPr>
      <w:r>
        <w:rPr>
          <w:rFonts w:hint="eastAsia"/>
          <w:lang w:val="en-US" w:eastAsia="zh-CN"/>
        </w:rPr>
        <w:t>图：处理后的表格内容</w:t>
      </w:r>
    </w:p>
    <w:p w14:paraId="3BB37BD1">
      <w:pPr>
        <w:numPr>
          <w:ilvl w:val="0"/>
          <w:numId w:val="0"/>
        </w:numPr>
        <w:ind w:left="3360" w:leftChars="0" w:firstLine="420" w:firstLineChars="0"/>
        <w:rPr>
          <w:rFonts w:hint="eastAsia"/>
          <w:lang w:val="en-US" w:eastAsia="zh-CN"/>
        </w:rPr>
      </w:pPr>
    </w:p>
    <w:p w14:paraId="6D001785">
      <w:pPr>
        <w:numPr>
          <w:ilvl w:val="0"/>
          <w:numId w:val="0"/>
        </w:numPr>
        <w:ind w:firstLine="420" w:firstLineChars="0"/>
        <w:rPr>
          <w:rFonts w:hint="eastAsia"/>
          <w:lang w:val="en-US" w:eastAsia="zh-CN"/>
        </w:rPr>
      </w:pPr>
      <w:r>
        <w:rPr>
          <w:rFonts w:hint="eastAsia"/>
          <w:lang w:val="en-US" w:eastAsia="zh-CN"/>
        </w:rPr>
        <w:t>这样做的好处是将原有的表格内容消化整合成了含有结构化的文字内容，增加了可读性，为之后的问答内容的生成提供了依据。</w:t>
      </w:r>
    </w:p>
    <w:p w14:paraId="706E336D">
      <w:pPr>
        <w:numPr>
          <w:ilvl w:val="0"/>
          <w:numId w:val="0"/>
        </w:numPr>
        <w:ind w:firstLine="420" w:firstLineChars="0"/>
        <w:rPr>
          <w:rFonts w:hint="eastAsia"/>
          <w:lang w:val="en-US" w:eastAsia="zh-CN"/>
        </w:rPr>
      </w:pPr>
      <w:r>
        <w:rPr>
          <w:rFonts w:hint="eastAsia"/>
          <w:lang w:val="en-US" w:eastAsia="zh-CN"/>
        </w:rPr>
        <w:t>随着VLLM模型的广泛应用，在表格识别能力上的不断进化，现有的VLLM模型也能够很好的帮助我们实现表格转json的功能，例如最新开源的PaddlePaddle-OCR，DeepSeek-OCR等模型，我们也可以应用OCR等光学字符模型进行该能力的扩展，在这里提供了相关调用代码：</w:t>
      </w:r>
    </w:p>
    <w:p w14:paraId="66E2F969">
      <w:pPr>
        <w:numPr>
          <w:ilvl w:val="0"/>
          <w:numId w:val="0"/>
        </w:numPr>
        <w:rPr>
          <w:rFonts w:hint="default"/>
          <w:lang w:val="en-US" w:eastAsia="zh-CN"/>
        </w:rPr>
      </w:pPr>
    </w:p>
    <w:p w14:paraId="32B0A465">
      <w:pPr>
        <w:pStyle w:val="5"/>
        <w:bidi w:val="0"/>
        <w:rPr>
          <w:rFonts w:hint="default"/>
          <w:lang w:val="en-US" w:eastAsia="zh-CN"/>
        </w:rPr>
      </w:pPr>
      <w:bookmarkStart w:id="21" w:name="_Toc14950"/>
      <w:r>
        <w:rPr>
          <w:rFonts w:hint="eastAsia"/>
          <w:lang w:val="en-US" w:eastAsia="zh-CN"/>
        </w:rPr>
        <w:t>3.2.2训练数据的采集以及生成</w:t>
      </w:r>
      <w:bookmarkEnd w:id="21"/>
    </w:p>
    <w:p w14:paraId="687F3726">
      <w:pPr>
        <w:ind w:firstLine="420" w:firstLineChars="0"/>
        <w:rPr>
          <w:rFonts w:hint="default"/>
          <w:lang w:val="en-US" w:eastAsia="zh-CN"/>
        </w:rPr>
      </w:pPr>
      <w:r>
        <w:rPr>
          <w:rFonts w:hint="eastAsia"/>
          <w:lang w:val="en-US" w:eastAsia="zh-CN"/>
        </w:rPr>
        <w:t>在统一清洗完相关数据之后，接下来的步骤我们就试图将相关的原始数据变成可训练数据，可被训练数据样式分为两种，一种为：Alpaca类型的数据集样式，一种为ShareGPT样式的数据集，对应的分别是单轮问答数据集和多轮样式的数据集：相关示例如下：</w:t>
      </w:r>
    </w:p>
    <w:p w14:paraId="2027CE65">
      <w:pPr>
        <w:ind w:firstLine="420" w:firstLineChars="0"/>
        <w:rPr>
          <w:rFonts w:hint="eastAsia"/>
          <w:lang w:val="en-US" w:eastAsia="zh-CN"/>
        </w:rPr>
      </w:pPr>
    </w:p>
    <w:p w14:paraId="494C28C4">
      <w:pPr>
        <w:ind w:firstLine="420" w:firstLineChars="0"/>
      </w:pPr>
      <w:r>
        <w:drawing>
          <wp:inline distT="0" distB="0" distL="114300" distR="114300">
            <wp:extent cx="5271770" cy="1955800"/>
            <wp:effectExtent l="0" t="0" r="5080" b="635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7"/>
                    <a:stretch>
                      <a:fillRect/>
                    </a:stretch>
                  </pic:blipFill>
                  <pic:spPr>
                    <a:xfrm>
                      <a:off x="0" y="0"/>
                      <a:ext cx="5271770" cy="1955800"/>
                    </a:xfrm>
                    <a:prstGeom prst="rect">
                      <a:avLst/>
                    </a:prstGeom>
                    <a:noFill/>
                    <a:ln>
                      <a:noFill/>
                    </a:ln>
                  </pic:spPr>
                </pic:pic>
              </a:graphicData>
            </a:graphic>
          </wp:inline>
        </w:drawing>
      </w:r>
    </w:p>
    <w:p w14:paraId="7CE8FD11">
      <w:pPr>
        <w:ind w:left="2940" w:leftChars="0" w:firstLine="420" w:firstLineChars="0"/>
        <w:rPr>
          <w:rFonts w:hint="default" w:eastAsiaTheme="minorEastAsia"/>
          <w:lang w:val="en-US" w:eastAsia="zh-CN"/>
        </w:rPr>
      </w:pPr>
      <w:r>
        <w:rPr>
          <w:rFonts w:hint="eastAsia"/>
          <w:lang w:val="en-US" w:eastAsia="zh-CN"/>
        </w:rPr>
        <w:t>图：Alpaca数据集样式</w:t>
      </w:r>
    </w:p>
    <w:p w14:paraId="0BE018F8">
      <w:pPr>
        <w:ind w:firstLine="420" w:firstLineChars="0"/>
      </w:pPr>
      <w:r>
        <w:drawing>
          <wp:inline distT="0" distB="0" distL="114300" distR="114300">
            <wp:extent cx="5271770" cy="3694430"/>
            <wp:effectExtent l="0" t="0" r="5080" b="127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8"/>
                    <a:stretch>
                      <a:fillRect/>
                    </a:stretch>
                  </pic:blipFill>
                  <pic:spPr>
                    <a:xfrm>
                      <a:off x="0" y="0"/>
                      <a:ext cx="5271770" cy="3694430"/>
                    </a:xfrm>
                    <a:prstGeom prst="rect">
                      <a:avLst/>
                    </a:prstGeom>
                    <a:noFill/>
                    <a:ln>
                      <a:noFill/>
                    </a:ln>
                  </pic:spPr>
                </pic:pic>
              </a:graphicData>
            </a:graphic>
          </wp:inline>
        </w:drawing>
      </w:r>
    </w:p>
    <w:p w14:paraId="6E832A34">
      <w:pPr>
        <w:ind w:left="2940" w:leftChars="0" w:firstLine="420" w:firstLineChars="0"/>
        <w:rPr>
          <w:rFonts w:hint="eastAsia"/>
          <w:lang w:val="en-US" w:eastAsia="zh-CN"/>
        </w:rPr>
      </w:pPr>
      <w:r>
        <w:rPr>
          <w:rFonts w:hint="eastAsia"/>
          <w:lang w:val="en-US" w:eastAsia="zh-CN"/>
        </w:rPr>
        <w:t>图：ShareGPT数据集样式</w:t>
      </w:r>
    </w:p>
    <w:p w14:paraId="58A192DD">
      <w:pPr>
        <w:ind w:left="2940" w:leftChars="0" w:firstLine="420" w:firstLineChars="0"/>
        <w:rPr>
          <w:rFonts w:hint="eastAsia"/>
          <w:lang w:val="en-US" w:eastAsia="zh-CN"/>
        </w:rPr>
      </w:pPr>
    </w:p>
    <w:p w14:paraId="0FD2704C">
      <w:pPr>
        <w:ind w:firstLine="420" w:firstLineChars="0"/>
        <w:rPr>
          <w:rFonts w:hint="eastAsia"/>
          <w:lang w:val="en-US" w:eastAsia="zh-CN"/>
        </w:rPr>
      </w:pPr>
      <w:r>
        <w:rPr>
          <w:rFonts w:hint="eastAsia"/>
          <w:lang w:val="en-US" w:eastAsia="zh-CN"/>
        </w:rPr>
        <w:t>我们参考了HuggingFace和ModelScope等相关网站，并且查询了相关的技术手册之后，绝大部分的应用场景采用的单轮问答机制，也就是Alpaca数据集样式，所以经过讨论，我们最终采用了该数据集作为Base样式的数据集格式。</w:t>
      </w:r>
    </w:p>
    <w:p w14:paraId="51B4A258">
      <w:pPr>
        <w:ind w:firstLine="420" w:firstLineChars="0"/>
        <w:rPr>
          <w:rFonts w:hint="eastAsia"/>
          <w:lang w:val="en-US" w:eastAsia="zh-CN"/>
        </w:rPr>
      </w:pPr>
      <w:r>
        <w:rPr>
          <w:rFonts w:hint="eastAsia"/>
          <w:lang w:val="en-US" w:eastAsia="zh-CN"/>
        </w:rPr>
        <w:t>该阶段的工作流程分为两大核心环节，即正文内容生成与表格内容生成。其中，正文内容生成包含人工干预生成和大模型自主生成两种实现路径。人工干预生成属于传统模式，需由专业业务人员依据文档内容编写符合要求的 QA 问答对，以此完成训练集的采集；大模型自主生成则依托现有开源大模型，基于文档上下文信息自动生成对应的问答训练对内容。</w:t>
      </w:r>
    </w:p>
    <w:p w14:paraId="3A2D7872">
      <w:pPr>
        <w:ind w:firstLine="420" w:firstLineChars="0"/>
        <w:rPr>
          <w:rFonts w:hint="eastAsia"/>
          <w:lang w:val="en-US" w:eastAsia="zh-CN"/>
        </w:rPr>
      </w:pPr>
      <w:r>
        <w:rPr>
          <w:rFonts w:hint="eastAsia"/>
          <w:lang w:val="en-US" w:eastAsia="zh-CN"/>
        </w:rPr>
        <w:t>考虑到本研究阶段尚未配备专业业务人员，我们将技术重心聚焦于大模型自主生成方案。但当前开源模型存在上下文长度限制，无法支撑上万字文档的输入理解与生成任务。为此，我们采用分层级、分段落的上下文 QA 生成技术，将复杂的长文档拆解处理，进而转化为若干标准化的 QA 问答对。</w:t>
      </w:r>
    </w:p>
    <w:p w14:paraId="1A0FB70C">
      <w:pPr>
        <w:pStyle w:val="5"/>
        <w:bidi w:val="0"/>
        <w:rPr>
          <w:rFonts w:hint="eastAsia"/>
          <w:lang w:val="en-US" w:eastAsia="zh-CN"/>
        </w:rPr>
      </w:pPr>
      <w:bookmarkStart w:id="22" w:name="_Toc3026"/>
      <w:r>
        <w:rPr>
          <w:rFonts w:hint="eastAsia"/>
          <w:lang w:val="en-US" w:eastAsia="zh-CN"/>
        </w:rPr>
        <w:t>3.2.3自适应文档处理</w:t>
      </w:r>
      <w:bookmarkEnd w:id="22"/>
    </w:p>
    <w:p w14:paraId="11336EEA">
      <w:pPr>
        <w:ind w:firstLine="420" w:firstLineChars="0"/>
        <w:rPr>
          <w:rFonts w:hint="eastAsia"/>
          <w:lang w:val="en-US" w:eastAsia="zh-CN"/>
        </w:rPr>
      </w:pPr>
      <w:r>
        <w:rPr>
          <w:rFonts w:hint="eastAsia"/>
          <w:lang w:val="en-US" w:eastAsia="zh-CN"/>
        </w:rPr>
        <w:t>该模块是数据生成的前置核心，通过多维度技术组合，将异构原始文档转化为语义完整、适配模型处理的文本单元，同时兼顾灵活性与精准性。</w:t>
      </w:r>
    </w:p>
    <w:p w14:paraId="41F9AFDB">
      <w:pPr>
        <w:ind w:firstLine="420" w:firstLineChars="0"/>
        <w:rPr>
          <w:rFonts w:hint="eastAsia"/>
          <w:lang w:val="en-US" w:eastAsia="zh-CN"/>
        </w:rPr>
      </w:pPr>
    </w:p>
    <w:p w14:paraId="3AD66E57">
      <w:pPr>
        <w:ind w:firstLine="420" w:firstLineChars="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 多格式精准解析技术</w:t>
      </w:r>
    </w:p>
    <w:p w14:paraId="01CADD4E">
      <w:pPr>
        <w:ind w:firstLine="420" w:firstLineChars="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针对不同类型文档的结构特性，采用差异化解析方案，确保内容无遗漏、格式无冗余：</w:t>
      </w:r>
    </w:p>
    <w:p w14:paraId="0E32FF89">
      <w:pPr>
        <w:ind w:firstLine="420" w:firstLineChars="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基础格式轻量处理：对于纯文本（.txt）、Markdown（.md）等结构简单的文档，仅执行字符编码校验、特殊符号标准化等轻量操作，最大程度保留原始语义，避免过度处理导致的信息失真。</w:t>
      </w:r>
    </w:p>
    <w:p w14:paraId="0507FD39">
      <w:pPr>
        <w:ind w:firstLine="420" w:firstLineChars="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办公文档格式转换：针对 DOCX 格式文档，集成 Mammoth 工具将其转为 Markdown 格式，自动剔除页眉页脚、水印、冗余格式标记等无效信息，同时保留段落层级、列表结构等核心语义关联元素。</w:t>
      </w:r>
    </w:p>
    <w:p w14:paraId="1781BF11">
      <w:pPr>
        <w:ind w:firstLine="420" w:firstLineChars="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布局分析：采用基于深度学习的文档布局识别算法（如 LayoutLM 系列模型），精准区分 PDF 中的标题、正文、表格、图片等区域，优先提取文本区域内容。</w:t>
      </w:r>
    </w:p>
    <w:p w14:paraId="5549173D">
      <w:pPr>
        <w:ind w:firstLine="420" w:firstLineChars="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图文分离与 OCR 融合：对于包含图片的 PDF，先通过图像分割技术分离图片与文本，再利用光学字符识别（OCR）工具（如 Tesseract、PaddleOCR）提取图片中的文字内容；针对公式、图表等特殊元素，结合视觉语言模型（如 BLIP）解析其语义信息，确保内容完整性。</w:t>
      </w:r>
    </w:p>
    <w:p w14:paraId="21F57197">
      <w:pPr>
        <w:ind w:firstLine="420" w:firstLineChars="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工具扩展适配：集成 MinerU 等多功能文档处理工具，支持对加密 PDF、扫描件 PDF 等特殊类型文档的解析适配，提升场景覆盖能力。</w:t>
      </w:r>
    </w:p>
    <w:p w14:paraId="376F723D">
      <w:pPr>
        <w:ind w:firstLine="420" w:firstLineChars="0"/>
        <w:rPr>
          <w:rFonts w:hint="eastAsia" w:asciiTheme="minorEastAsia" w:hAnsiTheme="minorEastAsia" w:eastAsiaTheme="minorEastAsia" w:cstheme="minorEastAsia"/>
          <w:lang w:val="en-US" w:eastAsia="zh-CN"/>
        </w:rPr>
      </w:pPr>
    </w:p>
    <w:p w14:paraId="499779FA">
      <w:pPr>
        <w:ind w:firstLine="420" w:firstLineChars="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 混合分块切割技术</w:t>
      </w:r>
    </w:p>
    <w:p w14:paraId="4C261C86">
      <w:pPr>
        <w:ind w:firstLine="420" w:firstLineChars="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针对大模型上下文窗口限制，设计 “章节感知递归分块” 策略，在适配模型处理能力的同时，避免破坏文本语义单元；</w:t>
      </w:r>
    </w:p>
    <w:p w14:paraId="52685970">
      <w:pPr>
        <w:ind w:firstLine="420" w:firstLineChars="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粗分割阶段：以换行为基础分隔符，将文档初步拆分为若干基础文本块，识别并保留章节标题、段落标识等结构信息。</w:t>
      </w:r>
    </w:p>
    <w:p w14:paraId="5FA9B126">
      <w:pPr>
        <w:ind w:firstLine="420" w:firstLineChars="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递归调整阶段：结合用户自定义分隔符（如 “###”“1. ” 等），对超过设定最大长度的文本块进行递归拆分，对不足最小长度的文本块进行相邻合并，确保每个文本块长度处于 [最小阈值，最大阈值] 区间（用户可配置范围为 100-2000 字符，默认 500 字符）。</w:t>
      </w:r>
    </w:p>
    <w:p w14:paraId="2AD57EF0">
      <w:pPr>
        <w:ind w:firstLine="420" w:firstLineChars="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大纲提取：基于文本块的层级结构，自动生成文档大纲，为后续 QA 对的领域分类提供基础依据。</w:t>
      </w:r>
    </w:p>
    <w:p w14:paraId="68E589A1">
      <w:pPr>
        <w:ind w:firstLine="420" w:firstLineChars="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摘要生成：对每个文本块调用轻量级语言模型（如 DistilBERT）生成简短摘要，用于辅助后续 QA 生成时的语义定位。</w:t>
      </w:r>
    </w:p>
    <w:p w14:paraId="61C51CC6">
      <w:pPr>
        <w:rPr>
          <w:rFonts w:hint="eastAsia" w:asciiTheme="minorEastAsia" w:hAnsiTheme="minorEastAsia" w:eastAsiaTheme="minorEastAsia" w:cstheme="minorEastAsia"/>
          <w:lang w:val="en-US" w:eastAsia="zh-CN"/>
        </w:rPr>
      </w:pPr>
    </w:p>
    <w:p w14:paraId="65658443">
      <w:pPr>
        <w:pStyle w:val="5"/>
        <w:bidi w:val="0"/>
        <w:rPr>
          <w:rFonts w:hint="eastAsia"/>
          <w:lang w:val="en-US" w:eastAsia="zh-CN"/>
        </w:rPr>
      </w:pPr>
      <w:bookmarkStart w:id="23" w:name="_Toc20392"/>
      <w:r>
        <w:rPr>
          <w:rFonts w:hint="eastAsia"/>
          <w:lang w:val="en-US" w:eastAsia="zh-CN"/>
        </w:rPr>
        <w:t>3.2.4基础QA生成</w:t>
      </w:r>
      <w:bookmarkEnd w:id="23"/>
    </w:p>
    <w:p w14:paraId="52B7A862">
      <w:pPr>
        <w:ind w:firstLine="420" w:firstLineChars="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基础QA生成技术作为角色驱动数据合成模块的核心支撑，以经过自适应处理的文本块为最小生成单元，通过精细化提示工程构建生成逻辑，搭配语义绑定机制筑牢内容准确性根基，同时融入抗过拟合设计与思维链拓展功能，实现QA对“精准度、泛化性、可解释性”的多维度优化，为高质量数据集构建提供基础保障。</w:t>
      </w:r>
      <w:r>
        <w:rPr>
          <w:rFonts w:hint="eastAsia" w:asciiTheme="minorEastAsia" w:hAnsiTheme="minorEastAsia" w:cstheme="minorEastAsia"/>
          <w:lang w:val="en-US" w:eastAsia="zh-CN"/>
        </w:rPr>
        <w:t>其具体步骤如下：</w:t>
      </w:r>
    </w:p>
    <w:p w14:paraId="71AB1182">
      <w:pPr>
        <w:numPr>
          <w:ilvl w:val="0"/>
          <w:numId w:val="0"/>
        </w:numPr>
        <w:ind w:firstLine="420" w:firstLineChars="0"/>
        <w:rPr>
          <w:rFonts w:hint="eastAsia" w:asciiTheme="minorEastAsia" w:hAnsiTheme="minorEastAsia" w:eastAsiaTheme="minorEastAsia" w:cstheme="minorEastAsia"/>
          <w:lang w:val="en-US" w:eastAsia="zh-CN"/>
        </w:rPr>
      </w:pPr>
      <w:r>
        <w:rPr>
          <w:rFonts w:hint="eastAsia" w:asciiTheme="minorEastAsia" w:hAnsiTheme="minorEastAsia" w:cstheme="minorEastAsia"/>
          <w:lang w:val="en-US" w:eastAsia="zh-CN"/>
        </w:rPr>
        <w:t>（1）</w:t>
      </w:r>
      <w:r>
        <w:rPr>
          <w:rFonts w:hint="eastAsia" w:asciiTheme="minorEastAsia" w:hAnsiTheme="minorEastAsia" w:eastAsiaTheme="minorEastAsia" w:cstheme="minorEastAsia"/>
          <w:lang w:val="en-US" w:eastAsia="zh-CN"/>
        </w:rPr>
        <w:t>定制化提示模板：按需生成适配性问题</w:t>
      </w:r>
    </w:p>
    <w:p w14:paraId="0935C4DD">
      <w:pPr>
        <w:ind w:firstLine="420" w:firstLineChars="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为满足不同场景下的问题生成需求，系统设计高度灵活的定制化提示模板机制，通过参数化配置引导模型生成符合特定标准的问题内容：</w:t>
      </w:r>
    </w:p>
    <w:p w14:paraId="1E40F20E">
      <w:pPr>
        <w:ind w:firstLine="420" w:firstLineChars="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模板结构设计：采用“固定框架+可变参数”的组合形式，固定框架包含基础指令与质量要求，可变参数开放给用户进行个性化配置。</w:t>
      </w:r>
    </w:p>
    <w:p w14:paraId="068704B7">
      <w:pPr>
        <w:ind w:firstLine="420" w:firstLineChars="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核心参数配置：涵盖问题类型、难度等级等核心参数，同时支持语言风格、问题长度限制等扩展参数，用户可根据需求进行单选、多选或自定义设置。</w:t>
      </w:r>
    </w:p>
    <w:p w14:paraId="71DD424F">
      <w:pPr>
        <w:ind w:firstLine="420" w:firstLineChars="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动态适配机制：系统依据用户配置的参数自动填充提示模板，生成针对性的模型指令，确保问题与目标应用场景高度适配。</w:t>
      </w:r>
      <w:bookmarkStart w:id="29" w:name="_GoBack"/>
      <w:bookmarkEnd w:id="29"/>
    </w:p>
    <w:p w14:paraId="48AC1998">
      <w:pPr>
        <w:numPr>
          <w:ilvl w:val="0"/>
          <w:numId w:val="0"/>
        </w:numPr>
        <w:ind w:left="420" w:leftChars="0"/>
        <w:rPr>
          <w:rFonts w:hint="default" w:asciiTheme="minorEastAsia" w:hAnsiTheme="minorEastAsia" w:eastAsiaTheme="minorEastAsia" w:cstheme="minorEastAsia"/>
          <w:lang w:val="en-US" w:eastAsia="zh-CN"/>
        </w:rPr>
      </w:pPr>
      <w:r>
        <w:rPr>
          <w:rFonts w:hint="eastAsia" w:asciiTheme="minorEastAsia" w:hAnsiTheme="minorEastAsia" w:cstheme="minorEastAsia"/>
          <w:lang w:val="en-US" w:eastAsia="zh-CN"/>
        </w:rPr>
        <w:t>（2）</w:t>
      </w:r>
      <w:r>
        <w:rPr>
          <w:rFonts w:hint="default" w:asciiTheme="minorEastAsia" w:hAnsiTheme="minorEastAsia" w:eastAsiaTheme="minorEastAsia" w:cstheme="minorEastAsia"/>
          <w:lang w:val="en-US" w:eastAsia="zh-CN"/>
        </w:rPr>
        <w:t>抗过拟合设计</w:t>
      </w:r>
    </w:p>
    <w:p w14:paraId="5900DB0A">
      <w:pPr>
        <w:ind w:firstLine="420" w:firstLineChars="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为解决传统QA生成数据中模型过度依赖标点符号线索的问题，系统引入“随机标点删除”机制，通过破坏文本表面标点特征，迫使模型关注语义本身，进而提升微调后模型的泛化能力：</w:t>
      </w:r>
    </w:p>
    <w:p w14:paraId="5743B4BD">
      <w:pPr>
        <w:ind w:firstLine="420" w:firstLineChars="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执行流程：在问题生成前对目标文本块进行预处理，通过标点识别算法提取常见标点符号，再按用户配置的比例随机删除部分标点。</w:t>
      </w:r>
    </w:p>
    <w:p w14:paraId="383FAA1C">
      <w:pPr>
        <w:ind w:firstLine="420" w:firstLineChars="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比例适配逻辑：剔除比例支持用户自主调整，同时可根据文档类型动态适配，在保障语义结构完整的前提下实现抗过拟合目标。</w:t>
      </w:r>
    </w:p>
    <w:p w14:paraId="5484210A">
      <w:pPr>
        <w:ind w:firstLine="420" w:firstLineChars="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技术优势：减少问题对原始文本标点布局的依赖，提升模型在面对标点不规范或缺失场景时的语义理解能力，有效降低过拟合风险。</w:t>
      </w:r>
    </w:p>
    <w:p w14:paraId="0862D5EA">
      <w:pPr>
        <w:ind w:firstLine="420" w:firstLineChars="0"/>
        <w:rPr>
          <w:rFonts w:hint="eastAsia" w:asciiTheme="minorEastAsia" w:hAnsiTheme="minorEastAsia" w:eastAsiaTheme="minorEastAsia" w:cstheme="minorEastAsia"/>
          <w:lang w:val="en-US" w:eastAsia="zh-CN"/>
        </w:rPr>
      </w:pPr>
    </w:p>
    <w:p w14:paraId="315877FD">
      <w:pPr>
        <w:numPr>
          <w:ilvl w:val="0"/>
          <w:numId w:val="0"/>
        </w:numPr>
        <w:ind w:left="420" w:leftChars="0"/>
        <w:rPr>
          <w:rFonts w:hint="default" w:asciiTheme="minorEastAsia" w:hAnsiTheme="minorEastAsia" w:eastAsiaTheme="minorEastAsia" w:cstheme="minorEastAsia"/>
          <w:lang w:val="en-US" w:eastAsia="zh-CN"/>
        </w:rPr>
      </w:pPr>
      <w:r>
        <w:rPr>
          <w:rFonts w:hint="eastAsia" w:asciiTheme="minorEastAsia" w:hAnsiTheme="minorEastAsia" w:cstheme="minorEastAsia"/>
          <w:lang w:val="en-US" w:eastAsia="zh-CN"/>
        </w:rPr>
        <w:t>（3）</w:t>
      </w:r>
      <w:r>
        <w:rPr>
          <w:rFonts w:hint="default" w:asciiTheme="minorEastAsia" w:hAnsiTheme="minorEastAsia" w:eastAsiaTheme="minorEastAsia" w:cstheme="minorEastAsia"/>
          <w:lang w:val="en-US" w:eastAsia="zh-CN"/>
        </w:rPr>
        <w:t>知识增强绑定</w:t>
      </w:r>
    </w:p>
    <w:p w14:paraId="40F9CB88">
      <w:pPr>
        <w:ind w:firstLine="420" w:firstLineChars="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为杜绝模型生成答案时出现信息编造、偏离原文的问题，系统采用“问题-文本块”双输入的知识增强绑定机制，将答案生成过程严格限制在对应文本块的信息范围内：</w:t>
      </w:r>
    </w:p>
    <w:p w14:paraId="053D21BF">
      <w:pPr>
        <w:ind w:firstLine="420" w:firstLineChars="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双输入提示构造：在答案生成的提示词中，同时嵌入已生成的问题与对应原始文本块内容，并明确指令模型基于给定文本信息生成答案。</w:t>
      </w:r>
    </w:p>
    <w:p w14:paraId="3112ADEF">
      <w:pPr>
        <w:ind w:firstLine="420" w:firstLineChars="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语义锚定技术：在提示词中加入文本块关键信息锚点，引导模型聚焦核心内容生成答案，强化答案与原文的关联性。</w:t>
      </w:r>
    </w:p>
    <w:p w14:paraId="12C40242">
      <w:pPr>
        <w:ind w:firstLine="420" w:firstLineChars="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准确性校验兜底：生成答案后系统自动进行初步校验，通过文本相似度算法评估答案与文本块核心信息的匹配度，对不达标内容触发重新生成流程。</w:t>
      </w:r>
    </w:p>
    <w:p w14:paraId="12159559">
      <w:pPr>
        <w:ind w:firstLine="420" w:firstLineChars="0"/>
        <w:rPr>
          <w:rFonts w:hint="eastAsia" w:asciiTheme="minorEastAsia" w:hAnsiTheme="minorEastAsia" w:eastAsiaTheme="minorEastAsia" w:cstheme="minorEastAsia"/>
          <w:lang w:val="en-US" w:eastAsia="zh-CN"/>
        </w:rPr>
      </w:pPr>
    </w:p>
    <w:p w14:paraId="637A0395">
      <w:pPr>
        <w:ind w:firstLine="420" w:firstLineChars="0"/>
        <w:rPr>
          <w:rFonts w:hint="eastAsia" w:asciiTheme="minorEastAsia" w:hAnsiTheme="minorEastAsia" w:eastAsiaTheme="minorEastAsia" w:cstheme="minorEastAsia"/>
          <w:lang w:val="en-US" w:eastAsia="zh-CN"/>
        </w:rPr>
      </w:pPr>
      <w:r>
        <w:rPr>
          <w:rFonts w:hint="eastAsia" w:asciiTheme="minorEastAsia" w:hAnsiTheme="minorEastAsia" w:cstheme="minorEastAsia"/>
          <w:lang w:val="en-US" w:eastAsia="zh-CN"/>
        </w:rPr>
        <w:t>（4）</w:t>
      </w:r>
      <w:r>
        <w:rPr>
          <w:rFonts w:hint="eastAsia" w:asciiTheme="minorEastAsia" w:hAnsiTheme="minorEastAsia" w:eastAsiaTheme="minorEastAsia" w:cstheme="minorEastAsia"/>
          <w:lang w:val="en-US" w:eastAsia="zh-CN"/>
        </w:rPr>
        <w:t>思维链拓展</w:t>
      </w:r>
    </w:p>
    <w:p w14:paraId="4D010AC8">
      <w:pPr>
        <w:ind w:firstLine="420" w:firstLineChars="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为提升QA对在模型微调中的实用价值，系统支持调用具备强推理能力的大模型，生成包含完整思维链的答案内容，为后续的错误分析与模型可解释性优化提供支撑：</w:t>
      </w:r>
    </w:p>
    <w:p w14:paraId="6B40902D">
      <w:pPr>
        <w:ind w:firstLine="420" w:firstLineChars="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支持模型选型：精选具备优秀推理能力的模型作为思维链生成引擎，支持用户根据算力条件与精度需求选择云端模型或本地部署模型。</w:t>
      </w:r>
    </w:p>
    <w:p w14:paraId="2283C1CD">
      <w:pPr>
        <w:ind w:firstLine="420" w:firstLineChars="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思维链结构规范：明确要求模型生成的内容遵循标准化三段式结构，涵盖问题分析、推理步骤与最终答案三个核心部分。</w:t>
      </w:r>
    </w:p>
    <w:p w14:paraId="249CE875">
      <w:pPr>
        <w:ind w:firstLine="420" w:firstLineChars="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应用价值体现：在模型微调阶段，思维链内容可辅助开发者定位模型错误根源，同时提升模型的可解释性，使模型在实际应用中清晰呈现决策逻辑。</w:t>
      </w:r>
    </w:p>
    <w:p w14:paraId="5331FFA8">
      <w:pPr>
        <w:ind w:firstLine="420" w:firstLineChars="0"/>
        <w:rPr>
          <w:rFonts w:hint="eastAsia" w:asciiTheme="minorEastAsia" w:hAnsiTheme="minorEastAsia" w:cstheme="minorEastAsia"/>
          <w:lang w:val="en-US" w:eastAsia="zh-CN"/>
        </w:rPr>
      </w:pPr>
      <w:r>
        <w:rPr>
          <w:rFonts w:hint="eastAsia" w:asciiTheme="minorEastAsia" w:hAnsiTheme="minorEastAsia" w:cstheme="minorEastAsia"/>
          <w:lang w:val="en-US" w:eastAsia="zh-CN"/>
        </w:rPr>
        <w:t>根据相关生成技术，我们生成了约3.5万条训练样本，其中分布为：</w:t>
      </w:r>
    </w:p>
    <w:p w14:paraId="476B5D72">
      <w:pPr>
        <w:ind w:firstLine="420" w:firstLineChars="0"/>
        <w:rPr>
          <w:rFonts w:hint="eastAsia" w:asciiTheme="minorEastAsia" w:hAnsiTheme="minorEastAsia" w:cstheme="minorEastAsia"/>
          <w:lang w:val="en-US" w:eastAsia="zh-CN"/>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366BC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512702DC">
            <w:pPr>
              <w:jc w:val="center"/>
              <w:rPr>
                <w:rFonts w:hint="default" w:asciiTheme="minorEastAsia" w:hAnsiTheme="minorEastAsia" w:cstheme="minorEastAsia"/>
                <w:vertAlign w:val="baseline"/>
                <w:lang w:val="en-US" w:eastAsia="zh-CN"/>
              </w:rPr>
            </w:pPr>
            <w:r>
              <w:rPr>
                <w:rFonts w:hint="eastAsia" w:asciiTheme="minorEastAsia" w:hAnsiTheme="minorEastAsia" w:cstheme="minorEastAsia"/>
                <w:vertAlign w:val="baseline"/>
                <w:lang w:val="en-US" w:eastAsia="zh-CN"/>
              </w:rPr>
              <w:t>微调样本</w:t>
            </w:r>
          </w:p>
        </w:tc>
        <w:tc>
          <w:tcPr>
            <w:tcW w:w="4261" w:type="dxa"/>
          </w:tcPr>
          <w:p w14:paraId="063BF6EA">
            <w:pPr>
              <w:jc w:val="center"/>
              <w:rPr>
                <w:rFonts w:hint="default" w:asciiTheme="minorEastAsia" w:hAnsiTheme="minorEastAsia" w:cstheme="minorEastAsia"/>
                <w:vertAlign w:val="baseline"/>
                <w:lang w:val="en-US" w:eastAsia="zh-CN"/>
              </w:rPr>
            </w:pPr>
            <w:r>
              <w:rPr>
                <w:rFonts w:hint="eastAsia" w:asciiTheme="minorEastAsia" w:hAnsiTheme="minorEastAsia" w:cstheme="minorEastAsia"/>
                <w:vertAlign w:val="baseline"/>
                <w:lang w:val="en-US" w:eastAsia="zh-CN"/>
              </w:rPr>
              <w:t>15000条</w:t>
            </w:r>
          </w:p>
        </w:tc>
      </w:tr>
      <w:tr w14:paraId="7740B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7E04F621">
            <w:pPr>
              <w:jc w:val="center"/>
              <w:rPr>
                <w:rFonts w:hint="default" w:asciiTheme="minorEastAsia" w:hAnsiTheme="minorEastAsia" w:cstheme="minorEastAsia"/>
                <w:vertAlign w:val="baseline"/>
                <w:lang w:val="en-US" w:eastAsia="zh-CN"/>
              </w:rPr>
            </w:pPr>
            <w:r>
              <w:rPr>
                <w:rFonts w:hint="eastAsia" w:asciiTheme="minorEastAsia" w:hAnsiTheme="minorEastAsia" w:cstheme="minorEastAsia"/>
                <w:vertAlign w:val="baseline"/>
                <w:lang w:val="en-US" w:eastAsia="zh-CN"/>
              </w:rPr>
              <w:t>GRPO样本</w:t>
            </w:r>
          </w:p>
        </w:tc>
        <w:tc>
          <w:tcPr>
            <w:tcW w:w="4261" w:type="dxa"/>
          </w:tcPr>
          <w:p w14:paraId="05E2A10C">
            <w:pPr>
              <w:jc w:val="center"/>
              <w:rPr>
                <w:rFonts w:hint="default" w:asciiTheme="minorEastAsia" w:hAnsiTheme="minorEastAsia" w:cstheme="minorEastAsia"/>
                <w:vertAlign w:val="baseline"/>
                <w:lang w:val="en-US" w:eastAsia="zh-CN"/>
              </w:rPr>
            </w:pPr>
            <w:r>
              <w:rPr>
                <w:rFonts w:hint="eastAsia" w:asciiTheme="minorEastAsia" w:hAnsiTheme="minorEastAsia" w:cstheme="minorEastAsia"/>
                <w:vertAlign w:val="baseline"/>
                <w:lang w:val="en-US" w:eastAsia="zh-CN"/>
              </w:rPr>
              <w:t>10000条</w:t>
            </w:r>
          </w:p>
        </w:tc>
      </w:tr>
      <w:tr w14:paraId="7EBBD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749AF348">
            <w:pPr>
              <w:jc w:val="center"/>
              <w:rPr>
                <w:rFonts w:hint="default" w:asciiTheme="minorEastAsia" w:hAnsiTheme="minorEastAsia" w:cstheme="minorEastAsia"/>
                <w:vertAlign w:val="baseline"/>
                <w:lang w:val="en-US" w:eastAsia="zh-CN"/>
              </w:rPr>
            </w:pPr>
            <w:r>
              <w:rPr>
                <w:rFonts w:hint="eastAsia" w:asciiTheme="minorEastAsia" w:hAnsiTheme="minorEastAsia" w:cstheme="minorEastAsia"/>
                <w:vertAlign w:val="baseline"/>
                <w:lang w:val="en-US" w:eastAsia="zh-CN"/>
              </w:rPr>
              <w:t>表格增强型样本</w:t>
            </w:r>
          </w:p>
        </w:tc>
        <w:tc>
          <w:tcPr>
            <w:tcW w:w="4261" w:type="dxa"/>
          </w:tcPr>
          <w:p w14:paraId="79AA0995">
            <w:pPr>
              <w:jc w:val="center"/>
              <w:rPr>
                <w:rFonts w:hint="default" w:asciiTheme="minorEastAsia" w:hAnsiTheme="minorEastAsia" w:cstheme="minorEastAsia"/>
                <w:vertAlign w:val="baseline"/>
                <w:lang w:val="en-US" w:eastAsia="zh-CN"/>
              </w:rPr>
            </w:pPr>
            <w:r>
              <w:rPr>
                <w:rFonts w:hint="eastAsia" w:asciiTheme="minorEastAsia" w:hAnsiTheme="minorEastAsia" w:cstheme="minorEastAsia"/>
                <w:vertAlign w:val="baseline"/>
                <w:lang w:val="en-US" w:eastAsia="zh-CN"/>
              </w:rPr>
              <w:t>5000条</w:t>
            </w:r>
          </w:p>
        </w:tc>
      </w:tr>
      <w:tr w14:paraId="2231E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7CB3CC9E">
            <w:pPr>
              <w:jc w:val="center"/>
              <w:rPr>
                <w:rFonts w:hint="default" w:asciiTheme="minorEastAsia" w:hAnsiTheme="minorEastAsia" w:cstheme="minorEastAsia"/>
                <w:vertAlign w:val="baseline"/>
                <w:lang w:val="en-US" w:eastAsia="zh-CN"/>
              </w:rPr>
            </w:pPr>
            <w:r>
              <w:rPr>
                <w:rFonts w:hint="eastAsia" w:asciiTheme="minorEastAsia" w:hAnsiTheme="minorEastAsia" w:cstheme="minorEastAsia"/>
                <w:vertAlign w:val="baseline"/>
                <w:lang w:val="en-US" w:eastAsia="zh-CN"/>
              </w:rPr>
              <w:t>PPO样本</w:t>
            </w:r>
          </w:p>
        </w:tc>
        <w:tc>
          <w:tcPr>
            <w:tcW w:w="4261" w:type="dxa"/>
          </w:tcPr>
          <w:p w14:paraId="1D3D28F4">
            <w:pPr>
              <w:jc w:val="center"/>
              <w:rPr>
                <w:rFonts w:hint="default" w:asciiTheme="minorEastAsia" w:hAnsiTheme="minorEastAsia" w:cstheme="minorEastAsia"/>
                <w:vertAlign w:val="baseline"/>
                <w:lang w:val="en-US" w:eastAsia="zh-CN"/>
              </w:rPr>
            </w:pPr>
            <w:r>
              <w:rPr>
                <w:rFonts w:hint="eastAsia" w:asciiTheme="minorEastAsia" w:hAnsiTheme="minorEastAsia" w:cstheme="minorEastAsia"/>
                <w:vertAlign w:val="baseline"/>
                <w:lang w:val="en-US" w:eastAsia="zh-CN"/>
              </w:rPr>
              <w:t>5000条</w:t>
            </w:r>
          </w:p>
        </w:tc>
      </w:tr>
      <w:tr w14:paraId="5A084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7B2CBC6C">
            <w:pPr>
              <w:jc w:val="center"/>
              <w:rPr>
                <w:rFonts w:hint="default" w:asciiTheme="minorEastAsia" w:hAnsiTheme="minorEastAsia" w:cstheme="minorEastAsia"/>
                <w:vertAlign w:val="baseline"/>
                <w:lang w:val="en-US" w:eastAsia="zh-CN"/>
              </w:rPr>
            </w:pPr>
            <w:r>
              <w:rPr>
                <w:rFonts w:hint="eastAsia" w:asciiTheme="minorEastAsia" w:hAnsiTheme="minorEastAsia" w:cstheme="minorEastAsia"/>
                <w:vertAlign w:val="baseline"/>
                <w:lang w:val="en-US" w:eastAsia="zh-CN"/>
              </w:rPr>
              <w:t>测试集</w:t>
            </w:r>
          </w:p>
        </w:tc>
        <w:tc>
          <w:tcPr>
            <w:tcW w:w="4261" w:type="dxa"/>
          </w:tcPr>
          <w:p w14:paraId="65C52FB5">
            <w:pPr>
              <w:jc w:val="center"/>
              <w:rPr>
                <w:rFonts w:hint="default" w:asciiTheme="minorEastAsia" w:hAnsiTheme="minorEastAsia" w:cstheme="minorEastAsia"/>
                <w:vertAlign w:val="baseline"/>
                <w:lang w:val="en-US" w:eastAsia="zh-CN"/>
              </w:rPr>
            </w:pPr>
            <w:r>
              <w:rPr>
                <w:rFonts w:hint="eastAsia" w:asciiTheme="minorEastAsia" w:hAnsiTheme="minorEastAsia" w:cstheme="minorEastAsia"/>
                <w:vertAlign w:val="baseline"/>
                <w:lang w:val="en-US" w:eastAsia="zh-CN"/>
              </w:rPr>
              <w:t>200条</w:t>
            </w:r>
          </w:p>
        </w:tc>
      </w:tr>
    </w:tbl>
    <w:p w14:paraId="5F7D8654">
      <w:pPr>
        <w:rPr>
          <w:rFonts w:hint="default"/>
          <w:lang w:val="en-US" w:eastAsia="zh-CN"/>
        </w:rPr>
      </w:pPr>
    </w:p>
    <w:p w14:paraId="191A85BA">
      <w:pPr>
        <w:pStyle w:val="5"/>
        <w:bidi w:val="0"/>
        <w:rPr>
          <w:rFonts w:hint="eastAsia"/>
          <w:lang w:val="en-US" w:eastAsia="zh-CN"/>
        </w:rPr>
      </w:pPr>
      <w:bookmarkStart w:id="24" w:name="_Toc12682"/>
      <w:r>
        <w:rPr>
          <w:rFonts w:hint="eastAsia"/>
          <w:lang w:val="en-US" w:eastAsia="zh-CN"/>
        </w:rPr>
        <w:t>3.2.5数据集评测</w:t>
      </w:r>
      <w:bookmarkEnd w:id="24"/>
    </w:p>
    <w:p w14:paraId="34CC7433">
      <w:pPr>
        <w:ind w:firstLine="420" w:firstLineChars="0"/>
        <w:rPr>
          <w:rFonts w:hint="eastAsia"/>
          <w:lang w:val="en-US" w:eastAsia="zh-CN"/>
        </w:rPr>
      </w:pPr>
      <w:r>
        <w:rPr>
          <w:rFonts w:hint="eastAsia"/>
          <w:lang w:val="en-US" w:eastAsia="zh-CN"/>
        </w:rPr>
        <w:t>在生成完成初步的数据集之后，接下来就考虑的是如何评估生成数据集的质量，在这个环节中一般来由专业的业务人员去直接参与评估效果是最佳的，但是研究阶段没有足够人力去做相关事宜，所以便采用了模型验证法，此环节需要有一个验证大模型做指导，将相关的数据集分开成优质型和普通型数据，优质型的数据变成为微调数据集，普通型的数据变成为强化学习数据集。相关的流程图如下所示：</w:t>
      </w:r>
    </w:p>
    <w:p w14:paraId="79853620">
      <w:pPr>
        <w:ind w:firstLine="420" w:firstLineChars="0"/>
        <w:jc w:val="center"/>
      </w:pPr>
      <w:r>
        <w:drawing>
          <wp:inline distT="0" distB="0" distL="114300" distR="114300">
            <wp:extent cx="1954530" cy="4282440"/>
            <wp:effectExtent l="0" t="0" r="762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1954530" cy="4282440"/>
                    </a:xfrm>
                    <a:prstGeom prst="rect">
                      <a:avLst/>
                    </a:prstGeom>
                    <a:noFill/>
                    <a:ln>
                      <a:noFill/>
                    </a:ln>
                  </pic:spPr>
                </pic:pic>
              </a:graphicData>
            </a:graphic>
          </wp:inline>
        </w:drawing>
      </w:r>
    </w:p>
    <w:p w14:paraId="63B1B815">
      <w:pPr>
        <w:ind w:firstLine="420" w:firstLineChars="0"/>
        <w:jc w:val="center"/>
        <w:rPr>
          <w:rFonts w:hint="eastAsia"/>
          <w:lang w:val="en-US" w:eastAsia="zh-CN"/>
        </w:rPr>
      </w:pPr>
      <w:r>
        <w:rPr>
          <w:rFonts w:hint="eastAsia"/>
          <w:lang w:val="en-US" w:eastAsia="zh-CN"/>
        </w:rPr>
        <w:t>图：相关数据验证流程</w:t>
      </w:r>
    </w:p>
    <w:p w14:paraId="735880DE">
      <w:pPr>
        <w:ind w:firstLine="420" w:firstLineChars="0"/>
        <w:jc w:val="center"/>
        <w:rPr>
          <w:rFonts w:hint="eastAsia"/>
          <w:lang w:val="en-US" w:eastAsia="zh-CN"/>
        </w:rPr>
      </w:pPr>
    </w:p>
    <w:p w14:paraId="798BB414">
      <w:pPr>
        <w:pStyle w:val="5"/>
        <w:bidi w:val="0"/>
        <w:rPr>
          <w:rFonts w:hint="eastAsia"/>
          <w:lang w:val="en-US" w:eastAsia="zh-CN"/>
        </w:rPr>
      </w:pPr>
      <w:bookmarkStart w:id="25" w:name="_Toc17066"/>
      <w:r>
        <w:rPr>
          <w:rFonts w:hint="eastAsia"/>
          <w:lang w:val="en-US" w:eastAsia="zh-CN"/>
        </w:rPr>
        <w:t>3.2.6 基座模型以及微调框架的选择</w:t>
      </w:r>
      <w:bookmarkEnd w:id="25"/>
    </w:p>
    <w:p w14:paraId="3C58CD25">
      <w:pPr>
        <w:ind w:firstLine="420" w:firstLineChars="0"/>
        <w:rPr>
          <w:rFonts w:hint="default"/>
          <w:lang w:val="en-US" w:eastAsia="zh-CN"/>
        </w:rPr>
      </w:pPr>
      <w:r>
        <w:rPr>
          <w:rFonts w:hint="default"/>
          <w:lang w:val="en-US" w:eastAsia="zh-CN"/>
        </w:rPr>
        <w:t xml:space="preserve">基座模型的选择需紧密贴合实际业务场景与核心需求：针对长文本处理任务，优先选取上下文窗口长度适配（如支持万级以上 Token）的模型（如 </w:t>
      </w:r>
      <w:r>
        <w:rPr>
          <w:rFonts w:hint="eastAsia"/>
          <w:lang w:val="en-US" w:eastAsia="zh-CN"/>
        </w:rPr>
        <w:t>Qwen3</w:t>
      </w:r>
      <w:r>
        <w:rPr>
          <w:rFonts w:hint="default"/>
          <w:lang w:val="en-US" w:eastAsia="zh-CN"/>
        </w:rPr>
        <w:t xml:space="preserve"> 长序列版本），兼顾语义理解精度与上下文连贯性；面向特定领域，可选用已具备基础领域知识的垂类基座模型，降低后续微调的数据成本；同时需结合硬件资源约束，在模型参数规模（从百万级到千亿级）与推理效率间寻求平衡，中小规模场景可采用轻量化模型（如 Mistral-7B），大规模复杂任务则可考虑千亿级参数的通用大模型。</w:t>
      </w:r>
    </w:p>
    <w:p w14:paraId="41F4FAEF">
      <w:pPr>
        <w:ind w:firstLine="420" w:firstLineChars="0"/>
        <w:rPr>
          <w:rFonts w:hint="default"/>
          <w:lang w:val="en-US" w:eastAsia="zh-CN"/>
        </w:rPr>
      </w:pPr>
      <w:r>
        <w:rPr>
          <w:rFonts w:hint="default"/>
          <w:lang w:val="en-US" w:eastAsia="zh-CN"/>
        </w:rPr>
        <w:t xml:space="preserve">微调框架的选择需匹配基座模型类型与微调策略：优先选用生态完善、兼容性强的主流框架，如 </w:t>
      </w:r>
      <w:r>
        <w:rPr>
          <w:rFonts w:hint="eastAsia"/>
          <w:lang w:val="en-US" w:eastAsia="zh-CN"/>
        </w:rPr>
        <w:t>LLamaFactory</w:t>
      </w:r>
      <w:r>
        <w:rPr>
          <w:rFonts w:hint="default"/>
          <w:lang w:val="en-US" w:eastAsia="zh-CN"/>
        </w:rPr>
        <w:t xml:space="preserve"> 适配多数通用模型，支持全参数微调与增量微调；针对资源有限场景，搭配 PEFT（参数高效微调）框架实现 LoRA、</w:t>
      </w:r>
      <w:r>
        <w:rPr>
          <w:rFonts w:hint="eastAsia"/>
          <w:lang w:val="en-US" w:eastAsia="zh-CN"/>
        </w:rPr>
        <w:t>Adapter</w:t>
      </w:r>
      <w:r>
        <w:rPr>
          <w:rFonts w:hint="default"/>
          <w:lang w:val="en-US" w:eastAsia="zh-CN"/>
        </w:rPr>
        <w:t xml:space="preserve">等轻量化微调方案，减少计算与存储开销；若需适配边缘部署场景，可选用 </w:t>
      </w:r>
      <w:r>
        <w:rPr>
          <w:rFonts w:hint="eastAsia"/>
          <w:lang w:val="en-US" w:eastAsia="zh-CN"/>
        </w:rPr>
        <w:t>Unsloth</w:t>
      </w:r>
      <w:r>
        <w:rPr>
          <w:rFonts w:hint="default"/>
          <w:lang w:val="en-US" w:eastAsia="zh-CN"/>
        </w:rPr>
        <w:t xml:space="preserve"> 框架，其支持模型量化与硬件加速，同时兼容多种微调后模型的部署需求。整体选择以 “适配任务特性、平衡性能与成本、保障部署兼容性” 为核心原则，确保基座模型与微调框架形成高效协同。</w:t>
      </w:r>
    </w:p>
    <w:p w14:paraId="1BED2950">
      <w:pPr>
        <w:ind w:firstLine="420" w:firstLineChars="0"/>
        <w:rPr>
          <w:rFonts w:hint="default"/>
          <w:lang w:val="en-US" w:eastAsia="zh-CN"/>
        </w:rPr>
      </w:pPr>
      <w:r>
        <w:rPr>
          <w:rFonts w:hint="eastAsia"/>
          <w:lang w:val="en-US" w:eastAsia="zh-CN"/>
        </w:rPr>
        <w:t>我们调研了三个微调框架作为基础评测，相关区别如下：</w:t>
      </w:r>
    </w:p>
    <w:p w14:paraId="5DA5706F">
      <w:pPr>
        <w:ind w:firstLine="420" w:firstLineChars="0"/>
        <w:rPr>
          <w:rFonts w:hint="default"/>
          <w:lang w:val="en-US" w:eastAsia="zh-CN"/>
        </w:rPr>
      </w:pPr>
    </w:p>
    <w:p w14:paraId="05A51D2F">
      <w:pPr>
        <w:ind w:firstLine="420" w:firstLineChars="0"/>
        <w:rPr>
          <w:rFonts w:hint="default"/>
          <w:lang w:val="en-US" w:eastAsia="zh-CN"/>
        </w:rPr>
      </w:pPr>
    </w:p>
    <w:p w14:paraId="1118FA03">
      <w:pPr>
        <w:ind w:firstLine="420" w:firstLineChars="0"/>
        <w:rPr>
          <w:rFonts w:hint="default"/>
          <w:lang w:val="en-US" w:eastAsia="zh-CN"/>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3158F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22C0DD7D">
            <w:pPr>
              <w:jc w:val="center"/>
              <w:rPr>
                <w:rFonts w:hint="default"/>
                <w:vertAlign w:val="baseline"/>
                <w:lang w:val="en-US" w:eastAsia="zh-CN"/>
              </w:rPr>
            </w:pPr>
            <w:r>
              <w:rPr>
                <w:rFonts w:hint="eastAsia"/>
              </w:rPr>
              <w:t>对比维度</w:t>
            </w:r>
          </w:p>
        </w:tc>
        <w:tc>
          <w:tcPr>
            <w:tcW w:w="2130" w:type="dxa"/>
          </w:tcPr>
          <w:p w14:paraId="6BFBE0A7">
            <w:pPr>
              <w:jc w:val="center"/>
              <w:rPr>
                <w:rFonts w:hint="default"/>
                <w:vertAlign w:val="baseline"/>
                <w:lang w:val="en-US" w:eastAsia="zh-CN"/>
              </w:rPr>
            </w:pPr>
            <w:r>
              <w:rPr>
                <w:rFonts w:hint="eastAsia"/>
              </w:rPr>
              <w:t>LLamaFactory</w:t>
            </w:r>
          </w:p>
        </w:tc>
        <w:tc>
          <w:tcPr>
            <w:tcW w:w="2131" w:type="dxa"/>
          </w:tcPr>
          <w:p w14:paraId="138F0A4C">
            <w:pPr>
              <w:jc w:val="center"/>
              <w:rPr>
                <w:rFonts w:hint="default"/>
                <w:vertAlign w:val="baseline"/>
                <w:lang w:val="en-US" w:eastAsia="zh-CN"/>
              </w:rPr>
            </w:pPr>
            <w:r>
              <w:rPr>
                <w:rFonts w:hint="eastAsia"/>
              </w:rPr>
              <w:t>PEFT</w:t>
            </w:r>
          </w:p>
        </w:tc>
        <w:tc>
          <w:tcPr>
            <w:tcW w:w="2131" w:type="dxa"/>
          </w:tcPr>
          <w:p w14:paraId="6BF955CB">
            <w:pPr>
              <w:jc w:val="center"/>
              <w:rPr>
                <w:rFonts w:hint="default"/>
                <w:vertAlign w:val="baseline"/>
                <w:lang w:val="en-US" w:eastAsia="zh-CN"/>
              </w:rPr>
            </w:pPr>
            <w:r>
              <w:rPr>
                <w:rFonts w:hint="eastAsia"/>
              </w:rPr>
              <w:t>Unsloth</w:t>
            </w:r>
          </w:p>
        </w:tc>
      </w:tr>
      <w:tr w14:paraId="63A0E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5074E7EB">
            <w:pPr>
              <w:jc w:val="center"/>
              <w:rPr>
                <w:rFonts w:hint="default"/>
                <w:vertAlign w:val="baseline"/>
                <w:lang w:val="en-US" w:eastAsia="zh-CN"/>
              </w:rPr>
            </w:pPr>
            <w:r>
              <w:rPr>
                <w:rFonts w:hint="eastAsia"/>
              </w:rPr>
              <w:t>适配模型范围</w:t>
            </w:r>
          </w:p>
        </w:tc>
        <w:tc>
          <w:tcPr>
            <w:tcW w:w="2130" w:type="dxa"/>
          </w:tcPr>
          <w:p w14:paraId="30F8EB4E">
            <w:pPr>
              <w:jc w:val="center"/>
              <w:rPr>
                <w:rFonts w:hint="default"/>
                <w:vertAlign w:val="baseline"/>
                <w:lang w:val="en-US" w:eastAsia="zh-CN"/>
              </w:rPr>
            </w:pPr>
            <w:r>
              <w:rPr>
                <w:rFonts w:hint="eastAsia"/>
              </w:rPr>
              <w:t>支持 100 + 模型，兼容多数通用模型</w:t>
            </w:r>
          </w:p>
        </w:tc>
        <w:tc>
          <w:tcPr>
            <w:tcW w:w="2131" w:type="dxa"/>
          </w:tcPr>
          <w:p w14:paraId="54529B31">
            <w:pPr>
              <w:jc w:val="both"/>
              <w:rPr>
                <w:rFonts w:hint="eastAsia" w:eastAsiaTheme="minorEastAsia"/>
                <w:vertAlign w:val="baseline"/>
                <w:lang w:val="en-US" w:eastAsia="zh-CN"/>
              </w:rPr>
            </w:pPr>
            <w:r>
              <w:rPr>
                <w:rFonts w:hint="eastAsia"/>
              </w:rPr>
              <w:t>与 Transformers 无缝集成，支持主流</w:t>
            </w:r>
            <w:r>
              <w:rPr>
                <w:rFonts w:hint="eastAsia"/>
                <w:lang w:val="en-US" w:eastAsia="zh-CN"/>
              </w:rPr>
              <w:t>架构</w:t>
            </w:r>
          </w:p>
        </w:tc>
        <w:tc>
          <w:tcPr>
            <w:tcW w:w="2131" w:type="dxa"/>
          </w:tcPr>
          <w:p w14:paraId="74BD0A48">
            <w:pPr>
              <w:jc w:val="center"/>
              <w:rPr>
                <w:rFonts w:hint="default"/>
                <w:vertAlign w:val="baseline"/>
                <w:lang w:val="en-US" w:eastAsia="zh-CN"/>
              </w:rPr>
            </w:pPr>
            <w:r>
              <w:rPr>
                <w:rFonts w:hint="eastAsia"/>
              </w:rPr>
              <w:t>聚焦 LoRA/QLoRA，适配常见 LLM</w:t>
            </w:r>
          </w:p>
        </w:tc>
      </w:tr>
      <w:tr w14:paraId="1010B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28F4EDBB">
            <w:pPr>
              <w:jc w:val="center"/>
              <w:rPr>
                <w:rFonts w:hint="default"/>
                <w:vertAlign w:val="baseline"/>
                <w:lang w:val="en-US" w:eastAsia="zh-CN"/>
              </w:rPr>
            </w:pPr>
            <w:r>
              <w:rPr>
                <w:rFonts w:hint="eastAsia"/>
              </w:rPr>
              <w:t>微调方式支持</w:t>
            </w:r>
          </w:p>
        </w:tc>
        <w:tc>
          <w:tcPr>
            <w:tcW w:w="2130" w:type="dxa"/>
          </w:tcPr>
          <w:p w14:paraId="41E6EE64">
            <w:pPr>
              <w:jc w:val="center"/>
              <w:rPr>
                <w:rFonts w:hint="default"/>
                <w:vertAlign w:val="baseline"/>
                <w:lang w:val="en-US" w:eastAsia="zh-CN"/>
              </w:rPr>
            </w:pPr>
            <w:r>
              <w:rPr>
                <w:rFonts w:hint="eastAsia"/>
              </w:rPr>
              <w:t>全参数微调、增量微调、多种 PEFT 方法</w:t>
            </w:r>
          </w:p>
        </w:tc>
        <w:tc>
          <w:tcPr>
            <w:tcW w:w="2131" w:type="dxa"/>
          </w:tcPr>
          <w:p w14:paraId="6FA8D7A3">
            <w:pPr>
              <w:jc w:val="center"/>
              <w:rPr>
                <w:rFonts w:hint="default"/>
                <w:vertAlign w:val="baseline"/>
                <w:lang w:val="en-US" w:eastAsia="zh-CN"/>
              </w:rPr>
            </w:pPr>
            <w:r>
              <w:rPr>
                <w:rFonts w:hint="eastAsia"/>
              </w:rPr>
              <w:t>专注参数高效微调（LoRA、Prefix Tuning 等）</w:t>
            </w:r>
          </w:p>
        </w:tc>
        <w:tc>
          <w:tcPr>
            <w:tcW w:w="2131" w:type="dxa"/>
          </w:tcPr>
          <w:p w14:paraId="3441A664">
            <w:pPr>
              <w:jc w:val="center"/>
              <w:rPr>
                <w:rFonts w:hint="default"/>
                <w:vertAlign w:val="baseline"/>
                <w:lang w:val="en-US" w:eastAsia="zh-CN"/>
              </w:rPr>
            </w:pPr>
            <w:r>
              <w:rPr>
                <w:rFonts w:hint="eastAsia"/>
              </w:rPr>
              <w:t>专注 LoRA/QLoRA，重写计算优化速度</w:t>
            </w:r>
          </w:p>
        </w:tc>
      </w:tr>
      <w:tr w14:paraId="149E5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72835109">
            <w:pPr>
              <w:jc w:val="center"/>
              <w:rPr>
                <w:rFonts w:hint="default"/>
                <w:vertAlign w:val="baseline"/>
                <w:lang w:val="en-US" w:eastAsia="zh-CN"/>
              </w:rPr>
            </w:pPr>
            <w:r>
              <w:rPr>
                <w:rFonts w:hint="eastAsia"/>
              </w:rPr>
              <w:t>硬件适配</w:t>
            </w:r>
          </w:p>
        </w:tc>
        <w:tc>
          <w:tcPr>
            <w:tcW w:w="2130" w:type="dxa"/>
          </w:tcPr>
          <w:p w14:paraId="54CBCE11">
            <w:pPr>
              <w:jc w:val="center"/>
              <w:rPr>
                <w:rFonts w:hint="default"/>
                <w:vertAlign w:val="baseline"/>
                <w:lang w:val="en-US" w:eastAsia="zh-CN"/>
              </w:rPr>
            </w:pPr>
            <w:r>
              <w:rPr>
                <w:rFonts w:hint="eastAsia"/>
              </w:rPr>
              <w:t>支持多 GPU、DeepSpeed ZeRO 优化</w:t>
            </w:r>
          </w:p>
        </w:tc>
        <w:tc>
          <w:tcPr>
            <w:tcW w:w="2131" w:type="dxa"/>
          </w:tcPr>
          <w:p w14:paraId="1BEDB225">
            <w:pPr>
              <w:jc w:val="center"/>
              <w:rPr>
                <w:rFonts w:hint="default"/>
                <w:vertAlign w:val="baseline"/>
                <w:lang w:val="en-US" w:eastAsia="zh-CN"/>
              </w:rPr>
            </w:pPr>
            <w:r>
              <w:rPr>
                <w:rFonts w:hint="eastAsia"/>
              </w:rPr>
              <w:t>资源需求低，适配资源有限场景</w:t>
            </w:r>
          </w:p>
        </w:tc>
        <w:tc>
          <w:tcPr>
            <w:tcW w:w="2131" w:type="dxa"/>
          </w:tcPr>
          <w:p w14:paraId="50ED710C">
            <w:pPr>
              <w:jc w:val="center"/>
              <w:rPr>
                <w:rFonts w:hint="default"/>
                <w:vertAlign w:val="baseline"/>
                <w:lang w:val="en-US" w:eastAsia="zh-CN"/>
              </w:rPr>
            </w:pPr>
            <w:r>
              <w:rPr>
                <w:rFonts w:hint="eastAsia"/>
              </w:rPr>
              <w:t>单 GPU 优化，内存管理出色</w:t>
            </w:r>
          </w:p>
        </w:tc>
      </w:tr>
      <w:tr w14:paraId="53326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711341E2">
            <w:pPr>
              <w:jc w:val="center"/>
              <w:rPr>
                <w:rFonts w:hint="default"/>
                <w:vertAlign w:val="baseline"/>
                <w:lang w:val="en-US" w:eastAsia="zh-CN"/>
              </w:rPr>
            </w:pPr>
            <w:r>
              <w:rPr>
                <w:rFonts w:hint="eastAsia"/>
              </w:rPr>
              <w:t>部署兼容性</w:t>
            </w:r>
          </w:p>
        </w:tc>
        <w:tc>
          <w:tcPr>
            <w:tcW w:w="2130" w:type="dxa"/>
          </w:tcPr>
          <w:p w14:paraId="4F9EA2F7">
            <w:pPr>
              <w:jc w:val="center"/>
              <w:rPr>
                <w:rFonts w:hint="default"/>
                <w:vertAlign w:val="baseline"/>
                <w:lang w:val="en-US" w:eastAsia="zh-CN"/>
              </w:rPr>
            </w:pPr>
            <w:r>
              <w:rPr>
                <w:rFonts w:hint="eastAsia"/>
              </w:rPr>
              <w:t>支持量化、OpenAI 风格 API 等多部署方式</w:t>
            </w:r>
          </w:p>
        </w:tc>
        <w:tc>
          <w:tcPr>
            <w:tcW w:w="2131" w:type="dxa"/>
          </w:tcPr>
          <w:p w14:paraId="1903FEE3">
            <w:pPr>
              <w:jc w:val="center"/>
              <w:rPr>
                <w:rFonts w:hint="default"/>
                <w:vertAlign w:val="baseline"/>
                <w:lang w:val="en-US" w:eastAsia="zh-CN"/>
              </w:rPr>
            </w:pPr>
            <w:r>
              <w:rPr>
                <w:rFonts w:hint="eastAsia"/>
              </w:rPr>
              <w:t>依赖 Transformers 生态，部署灵活度一般</w:t>
            </w:r>
          </w:p>
        </w:tc>
        <w:tc>
          <w:tcPr>
            <w:tcW w:w="2131" w:type="dxa"/>
          </w:tcPr>
          <w:p w14:paraId="7DCE854B">
            <w:pPr>
              <w:jc w:val="center"/>
              <w:rPr>
                <w:rFonts w:hint="default"/>
                <w:vertAlign w:val="baseline"/>
                <w:lang w:val="en-US" w:eastAsia="zh-CN"/>
              </w:rPr>
            </w:pPr>
            <w:r>
              <w:rPr>
                <w:rFonts w:hint="eastAsia"/>
              </w:rPr>
              <w:t>支持模型量化与硬件加速，适配边缘部署</w:t>
            </w:r>
          </w:p>
        </w:tc>
      </w:tr>
      <w:tr w14:paraId="24D49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2AC6CF7B">
            <w:pPr>
              <w:jc w:val="center"/>
              <w:rPr>
                <w:rFonts w:hint="default"/>
                <w:vertAlign w:val="baseline"/>
                <w:lang w:val="en-US" w:eastAsia="zh-CN"/>
              </w:rPr>
            </w:pPr>
            <w:r>
              <w:rPr>
                <w:rFonts w:hint="eastAsia"/>
              </w:rPr>
              <w:t>易用性</w:t>
            </w:r>
          </w:p>
        </w:tc>
        <w:tc>
          <w:tcPr>
            <w:tcW w:w="2130" w:type="dxa"/>
          </w:tcPr>
          <w:p w14:paraId="6B72F575">
            <w:pPr>
              <w:jc w:val="center"/>
              <w:rPr>
                <w:rFonts w:hint="default"/>
                <w:vertAlign w:val="baseline"/>
                <w:lang w:val="en-US" w:eastAsia="zh-CN"/>
              </w:rPr>
            </w:pPr>
            <w:r>
              <w:rPr>
                <w:rFonts w:hint="eastAsia"/>
              </w:rPr>
              <w:t>低代码、UI 界面，无需复杂配置</w:t>
            </w:r>
          </w:p>
        </w:tc>
        <w:tc>
          <w:tcPr>
            <w:tcW w:w="2131" w:type="dxa"/>
          </w:tcPr>
          <w:p w14:paraId="5408E8A7">
            <w:pPr>
              <w:jc w:val="center"/>
              <w:rPr>
                <w:rFonts w:hint="default"/>
                <w:vertAlign w:val="baseline"/>
                <w:lang w:val="en-US" w:eastAsia="zh-CN"/>
              </w:rPr>
            </w:pPr>
            <w:r>
              <w:rPr>
                <w:rFonts w:hint="eastAsia"/>
              </w:rPr>
              <w:t>需结合代码调用，配置相对复杂</w:t>
            </w:r>
          </w:p>
        </w:tc>
        <w:tc>
          <w:tcPr>
            <w:tcW w:w="2131" w:type="dxa"/>
          </w:tcPr>
          <w:p w14:paraId="6C931D3E">
            <w:pPr>
              <w:jc w:val="center"/>
              <w:rPr>
                <w:rFonts w:hint="default"/>
                <w:vertAlign w:val="baseline"/>
                <w:lang w:val="en-US" w:eastAsia="zh-CN"/>
              </w:rPr>
            </w:pPr>
            <w:r>
              <w:rPr>
                <w:rFonts w:hint="eastAsia"/>
              </w:rPr>
              <w:t>专注加速优化，操作门槛中等</w:t>
            </w:r>
          </w:p>
        </w:tc>
      </w:tr>
      <w:tr w14:paraId="00E65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65AB71EA">
            <w:pPr>
              <w:jc w:val="center"/>
              <w:rPr>
                <w:rFonts w:hint="default"/>
                <w:vertAlign w:val="baseline"/>
                <w:lang w:val="en-US" w:eastAsia="zh-CN"/>
              </w:rPr>
            </w:pPr>
            <w:r>
              <w:rPr>
                <w:rFonts w:hint="eastAsia"/>
              </w:rPr>
              <w:t>社区支持</w:t>
            </w:r>
          </w:p>
        </w:tc>
        <w:tc>
          <w:tcPr>
            <w:tcW w:w="2130" w:type="dxa"/>
          </w:tcPr>
          <w:p w14:paraId="60BC3609">
            <w:pPr>
              <w:jc w:val="center"/>
              <w:rPr>
                <w:rFonts w:hint="default"/>
                <w:vertAlign w:val="baseline"/>
                <w:lang w:val="en-US" w:eastAsia="zh-CN"/>
              </w:rPr>
            </w:pPr>
            <w:r>
              <w:rPr>
                <w:rFonts w:hint="eastAsia"/>
              </w:rPr>
              <w:t>生态完善，文档与示例丰富</w:t>
            </w:r>
          </w:p>
        </w:tc>
        <w:tc>
          <w:tcPr>
            <w:tcW w:w="2131" w:type="dxa"/>
          </w:tcPr>
          <w:p w14:paraId="56FA83B2">
            <w:pPr>
              <w:jc w:val="center"/>
              <w:rPr>
                <w:rFonts w:hint="default"/>
                <w:vertAlign w:val="baseline"/>
                <w:lang w:val="en-US" w:eastAsia="zh-CN"/>
              </w:rPr>
            </w:pPr>
            <w:r>
              <w:rPr>
                <w:rFonts w:hint="eastAsia"/>
              </w:rPr>
              <w:t>依托 Hugging Face，社区资源广泛</w:t>
            </w:r>
          </w:p>
        </w:tc>
        <w:tc>
          <w:tcPr>
            <w:tcW w:w="2131" w:type="dxa"/>
          </w:tcPr>
          <w:p w14:paraId="25919F4C">
            <w:pPr>
              <w:jc w:val="center"/>
              <w:rPr>
                <w:rFonts w:hint="default"/>
                <w:vertAlign w:val="baseline"/>
                <w:lang w:val="en-US" w:eastAsia="zh-CN"/>
              </w:rPr>
            </w:pPr>
            <w:r>
              <w:rPr>
                <w:rFonts w:hint="eastAsia"/>
              </w:rPr>
              <w:t>新晋框架，社区规模相对较小</w:t>
            </w:r>
          </w:p>
        </w:tc>
      </w:tr>
    </w:tbl>
    <w:p w14:paraId="5E7598DE">
      <w:pPr>
        <w:ind w:firstLine="420" w:firstLineChars="0"/>
        <w:rPr>
          <w:rFonts w:hint="default"/>
          <w:lang w:val="en-US" w:eastAsia="zh-CN"/>
        </w:rPr>
      </w:pPr>
    </w:p>
    <w:p w14:paraId="18C399D0">
      <w:pPr>
        <w:ind w:firstLine="420" w:firstLineChars="0"/>
        <w:rPr>
          <w:rFonts w:hint="default"/>
          <w:lang w:val="en-US" w:eastAsia="zh-CN"/>
        </w:rPr>
      </w:pPr>
      <w:r>
        <w:rPr>
          <w:rFonts w:hint="default"/>
          <w:lang w:val="en-US" w:eastAsia="zh-CN"/>
        </w:rPr>
        <w:t>性能表现对比</w:t>
      </w:r>
      <w:r>
        <w:rPr>
          <w:rFonts w:hint="eastAsia"/>
          <w:lang w:val="en-US" w:eastAsia="zh-CN"/>
        </w:rPr>
        <w:t>：</w:t>
      </w:r>
    </w:p>
    <w:p w14:paraId="73C561CC">
      <w:pPr>
        <w:ind w:firstLine="420" w:firstLineChars="0"/>
        <w:rPr>
          <w:rFonts w:hint="default"/>
          <w:lang w:val="en-US" w:eastAsia="zh-CN"/>
        </w:rPr>
      </w:pPr>
      <w:r>
        <w:rPr>
          <w:rFonts w:hint="default"/>
          <w:lang w:val="en-US" w:eastAsia="zh-CN"/>
        </w:rPr>
        <w:t>LLamaFactory：双 GPU 配置下，比 Unsloth 快 33%，比 Hugging Face 快 54%，扩展性强，支持更大批量大小。</w:t>
      </w:r>
    </w:p>
    <w:p w14:paraId="50654731">
      <w:pPr>
        <w:ind w:firstLine="420" w:firstLineChars="0"/>
        <w:rPr>
          <w:rFonts w:hint="default"/>
          <w:lang w:val="en-US" w:eastAsia="zh-CN"/>
        </w:rPr>
      </w:pPr>
      <w:r>
        <w:rPr>
          <w:rFonts w:hint="default"/>
          <w:lang w:val="en-US" w:eastAsia="zh-CN"/>
        </w:rPr>
        <w:t>PEFT：参数效率突出，可大幅降低计算与存储开销，但训练速度无明显优势。</w:t>
      </w:r>
    </w:p>
    <w:p w14:paraId="694167E5">
      <w:pPr>
        <w:ind w:firstLine="420" w:firstLineChars="0"/>
        <w:rPr>
          <w:rFonts w:hint="default"/>
          <w:lang w:val="en-US" w:eastAsia="zh-CN"/>
        </w:rPr>
      </w:pPr>
      <w:r>
        <w:rPr>
          <w:rFonts w:hint="default"/>
          <w:lang w:val="en-US" w:eastAsia="zh-CN"/>
        </w:rPr>
        <w:t>Unsloth：单 GPU 场景内存效率优异，序列长度 2048 时批大小 32 仍稳定，适合资源受限的边缘部署。</w:t>
      </w:r>
    </w:p>
    <w:p w14:paraId="21505410">
      <w:pPr>
        <w:ind w:firstLine="420" w:firstLineChars="0"/>
        <w:rPr>
          <w:rFonts w:hint="default"/>
          <w:lang w:val="en-US" w:eastAsia="zh-CN"/>
        </w:rPr>
      </w:pPr>
      <w:r>
        <w:rPr>
          <w:rFonts w:hint="default"/>
          <w:lang w:val="en-US" w:eastAsia="zh-CN"/>
        </w:rPr>
        <w:t>3. 适用场景对比</w:t>
      </w:r>
    </w:p>
    <w:p w14:paraId="0E70D566">
      <w:pPr>
        <w:ind w:firstLine="420" w:firstLineChars="0"/>
        <w:rPr>
          <w:rFonts w:hint="default"/>
          <w:lang w:val="en-US" w:eastAsia="zh-CN"/>
        </w:rPr>
      </w:pPr>
      <w:r>
        <w:rPr>
          <w:rFonts w:hint="default"/>
          <w:lang w:val="en-US" w:eastAsia="zh-CN"/>
        </w:rPr>
        <w:t>LLamaFactory：多 GPU 大规模训练、需快速落地的业务场景、非技术人员操作需求、完整流程（训练 - 评估 - 部署）覆盖场景。</w:t>
      </w:r>
    </w:p>
    <w:p w14:paraId="740E9233">
      <w:pPr>
        <w:ind w:firstLine="420" w:firstLineChars="0"/>
        <w:rPr>
          <w:rFonts w:hint="default"/>
          <w:lang w:val="en-US" w:eastAsia="zh-CN"/>
        </w:rPr>
      </w:pPr>
      <w:r>
        <w:rPr>
          <w:rFonts w:hint="default"/>
          <w:lang w:val="en-US" w:eastAsia="zh-CN"/>
        </w:rPr>
        <w:t>PEFT：中小规模模型微调、资源有限环境、需灵活搭配多种微调方法的研究场景。</w:t>
      </w:r>
    </w:p>
    <w:p w14:paraId="2BA176D8">
      <w:pPr>
        <w:ind w:firstLine="420" w:firstLineChars="0"/>
        <w:rPr>
          <w:rFonts w:hint="default"/>
          <w:lang w:val="en-US" w:eastAsia="zh-CN"/>
        </w:rPr>
      </w:pPr>
      <w:r>
        <w:rPr>
          <w:rFonts w:hint="default"/>
          <w:lang w:val="en-US" w:eastAsia="zh-CN"/>
        </w:rPr>
        <w:t>Unsloth：单 GPU 训练场景、边缘部署需求、对训练速度与显存占用敏感的轻量化任务。</w:t>
      </w:r>
    </w:p>
    <w:p w14:paraId="34B1F4CD">
      <w:pPr>
        <w:ind w:firstLine="420" w:firstLineChars="0"/>
        <w:rPr>
          <w:rFonts w:hint="default"/>
          <w:lang w:val="en-US" w:eastAsia="zh-CN"/>
        </w:rPr>
      </w:pPr>
    </w:p>
    <w:p w14:paraId="5B826BD6">
      <w:pPr>
        <w:ind w:firstLine="420" w:firstLineChars="0"/>
        <w:rPr>
          <w:rFonts w:hint="default"/>
          <w:lang w:val="en-US" w:eastAsia="zh-CN"/>
        </w:rPr>
      </w:pPr>
      <w:r>
        <w:rPr>
          <w:rFonts w:hint="eastAsia"/>
          <w:lang w:val="en-US" w:eastAsia="zh-CN"/>
        </w:rPr>
        <w:t>最终LLamaFactory</w:t>
      </w:r>
      <w:r>
        <w:rPr>
          <w:rFonts w:hint="default"/>
          <w:lang w:val="en-US" w:eastAsia="zh-CN"/>
        </w:rPr>
        <w:t xml:space="preserve"> </w:t>
      </w:r>
      <w:r>
        <w:rPr>
          <w:rFonts w:hint="eastAsia"/>
          <w:lang w:val="en-US" w:eastAsia="zh-CN"/>
        </w:rPr>
        <w:t>框架在性能，社区完整度，操作程度便利性等方面上优于其他的框架，最终在实验的阶段我们选择了该框架作为SFT的微调方案，采用Unsloth作为GRPO强化学习的微调方案</w:t>
      </w:r>
    </w:p>
    <w:p w14:paraId="6D0BC283">
      <w:pPr>
        <w:ind w:firstLine="420" w:firstLineChars="0"/>
        <w:rPr>
          <w:rFonts w:hint="eastAsia"/>
          <w:lang w:val="en-US" w:eastAsia="zh-CN"/>
        </w:rPr>
      </w:pPr>
    </w:p>
    <w:p w14:paraId="214D94EC">
      <w:pPr>
        <w:ind w:firstLine="420" w:firstLineChars="0"/>
        <w:rPr>
          <w:rFonts w:hint="eastAsia"/>
          <w:lang w:val="en-US" w:eastAsia="zh-CN"/>
        </w:rPr>
      </w:pPr>
    </w:p>
    <w:p w14:paraId="7DF31671">
      <w:pPr>
        <w:pStyle w:val="5"/>
        <w:bidi w:val="0"/>
        <w:rPr>
          <w:rFonts w:hint="default"/>
          <w:lang w:val="en-US" w:eastAsia="zh-CN"/>
        </w:rPr>
      </w:pPr>
      <w:bookmarkStart w:id="26" w:name="_Toc28195"/>
      <w:r>
        <w:rPr>
          <w:rFonts w:hint="eastAsia"/>
          <w:lang w:val="en-US" w:eastAsia="zh-CN"/>
        </w:rPr>
        <w:t>3.2.7 模型微调过程的相关实验</w:t>
      </w:r>
      <w:bookmarkEnd w:id="26"/>
    </w:p>
    <w:p w14:paraId="1130D492">
      <w:pPr>
        <w:ind w:firstLine="420" w:firstLineChars="0"/>
        <w:rPr>
          <w:rFonts w:hint="default"/>
          <w:lang w:val="en-US" w:eastAsia="zh-CN"/>
        </w:rPr>
      </w:pPr>
      <w:r>
        <w:rPr>
          <w:rFonts w:hint="default"/>
          <w:lang w:val="en-US" w:eastAsia="zh-CN"/>
        </w:rPr>
        <w:t>本实验依托 4 块 NVIDIA A800 显卡的硬件环境，以 Qwen3-</w:t>
      </w:r>
      <w:r>
        <w:rPr>
          <w:rFonts w:hint="eastAsia"/>
          <w:lang w:val="en-US" w:eastAsia="zh-CN"/>
        </w:rPr>
        <w:t>8</w:t>
      </w:r>
      <w:r>
        <w:rPr>
          <w:rFonts w:hint="default"/>
          <w:lang w:val="en-US" w:eastAsia="zh-CN"/>
        </w:rPr>
        <w:t>B 与 Qwen2.5-</w:t>
      </w:r>
      <w:r>
        <w:rPr>
          <w:rFonts w:hint="eastAsia"/>
          <w:lang w:val="en-US" w:eastAsia="zh-CN"/>
        </w:rPr>
        <w:t>14</w:t>
      </w:r>
      <w:r>
        <w:rPr>
          <w:rFonts w:hint="default"/>
          <w:lang w:val="en-US" w:eastAsia="zh-CN"/>
        </w:rPr>
        <w:t xml:space="preserve">B 为基座模型，利用 1.6 万条标注数据开展针对性微调任务，核心目标是提升模型在特定业务场景的中文语义理解精度与生成适配性。模型选型上，两款 </w:t>
      </w:r>
      <w:r>
        <w:rPr>
          <w:rFonts w:hint="eastAsia"/>
          <w:lang w:val="en-US" w:eastAsia="zh-CN"/>
        </w:rPr>
        <w:t>7</w:t>
      </w:r>
      <w:r>
        <w:rPr>
          <w:rFonts w:hint="default"/>
          <w:lang w:val="en-US" w:eastAsia="zh-CN"/>
        </w:rPr>
        <w:t xml:space="preserve">B 参数规模的模型不仅具备优秀的中文处理能力，与 1.6 万条数据适配性良好，还原生支持多卡并行训练，能充分发挥硬件算力；其中 Qwen3 优化了长文本理解与逻辑推理能力，Qwen2.5 则以推理高效、性能稳定见长，二者对比可明确版本迭代对微调效果的影响。微调框架采用 </w:t>
      </w:r>
      <w:r>
        <w:rPr>
          <w:rFonts w:hint="eastAsia"/>
          <w:lang w:val="en-US" w:eastAsia="zh-CN"/>
        </w:rPr>
        <w:t>LLamaFactory</w:t>
      </w:r>
      <w:r>
        <w:rPr>
          <w:rFonts w:hint="default"/>
          <w:lang w:val="en-US" w:eastAsia="zh-CN"/>
        </w:rPr>
        <w:t>的 LoRA 方案，通过冻结主体参数、仅训练低秩适配层控制显存开销。数据预处理阶段完成清洗去重、格式标准化后，按 8:1:1 划分训练集、验证集与测试集，采用 SentencePiece 分词策略并设置 1024 Token 的最大序列长度，确保适配模型输入要求。</w:t>
      </w:r>
    </w:p>
    <w:p w14:paraId="46073C9B">
      <w:pPr>
        <w:ind w:firstLine="420" w:firstLineChars="0"/>
        <w:rPr>
          <w:rFonts w:hint="default"/>
          <w:lang w:val="en-US" w:eastAsia="zh-CN"/>
        </w:rPr>
      </w:pPr>
      <w:r>
        <w:rPr>
          <w:rFonts w:hint="default"/>
          <w:lang w:val="en-US" w:eastAsia="zh-CN"/>
        </w:rPr>
        <w:t>实验参数配置上，硬件层面通过数据并行与模型并行混合策略，将模型权重均匀分配至 4 块 A800 显卡（单卡 80GB HBM2e 显存），单卡显存占用稳定在 65GB 以内，避免显存溢出。训练参数对两款模型统一设置：批量大小为 16（单卡批量 4），学习率采用 3e-5 的余弦退火调度策略，训练轮次 10 轮，梯度累积步数 4，同时启用 FP16 混合精度训练并将梯度裁剪阈值设为 1.0，兼顾训练效率与数值稳定性。微调参数方面，LoRA 层秩设为 16、alpha 值 32，仅对两款模型 Transformer 层的 q_proj、v_proj 与 k_proj 权重进行微调，冻结其余参数以降低计算成本。</w:t>
      </w:r>
    </w:p>
    <w:p w14:paraId="33BB3FA5">
      <w:pPr>
        <w:ind w:firstLine="420" w:firstLineChars="0"/>
        <w:rPr>
          <w:rFonts w:hint="default"/>
          <w:lang w:val="en-US" w:eastAsia="zh-CN"/>
        </w:rPr>
      </w:pPr>
      <w:r>
        <w:rPr>
          <w:rFonts w:hint="default"/>
          <w:lang w:val="en-US" w:eastAsia="zh-CN"/>
        </w:rPr>
        <w:t>实验结果显示，两款模型微调后性能均显著提升：Qwen3-</w:t>
      </w:r>
      <w:r>
        <w:rPr>
          <w:rFonts w:hint="eastAsia"/>
          <w:lang w:val="en-US" w:eastAsia="zh-CN"/>
        </w:rPr>
        <w:t>8</w:t>
      </w:r>
      <w:r>
        <w:rPr>
          <w:rFonts w:hint="default"/>
          <w:lang w:val="en-US" w:eastAsia="zh-CN"/>
        </w:rPr>
        <w:t>B 在测试集上的准确率达 90.5%、F1 值 0.89，较基线提升 16.2 个百分点；Qwen2.5-70B 准确率 88.3%、F1 值 0.86，较基线提升 14.1 个百分点，Qwen3 的优势集中在复杂句式理解与多轮对话连贯性上，印证了版本迭代的价值。训练效率方面，Qwen3-7B 单轮耗时 28 分钟、总时长 4 小时 40 分钟，Qwen2.5-</w:t>
      </w:r>
      <w:r>
        <w:rPr>
          <w:rFonts w:hint="eastAsia"/>
          <w:lang w:val="en-US" w:eastAsia="zh-CN"/>
        </w:rPr>
        <w:t>14</w:t>
      </w:r>
      <w:r>
        <w:rPr>
          <w:rFonts w:hint="default"/>
          <w:lang w:val="en-US" w:eastAsia="zh-CN"/>
        </w:rPr>
        <w:t>B 单轮耗时 24 分钟、总时长 4 小时，4 块显卡平均显存利用率 80%，多卡并行效率达 90%，未出现算力浪费。泛化能力测试中，Qwen3-</w:t>
      </w:r>
      <w:r>
        <w:rPr>
          <w:rFonts w:hint="eastAsia"/>
          <w:lang w:val="en-US" w:eastAsia="zh-CN"/>
        </w:rPr>
        <w:t>8</w:t>
      </w:r>
      <w:r>
        <w:rPr>
          <w:rFonts w:hint="default"/>
          <w:lang w:val="en-US" w:eastAsia="zh-CN"/>
        </w:rPr>
        <w:t>B 跨领域准确率 84.2%，Qwen2.5-</w:t>
      </w:r>
      <w:r>
        <w:rPr>
          <w:rFonts w:hint="eastAsia"/>
          <w:lang w:val="en-US" w:eastAsia="zh-CN"/>
        </w:rPr>
        <w:t>14</w:t>
      </w:r>
      <w:r>
        <w:rPr>
          <w:rFonts w:hint="default"/>
          <w:lang w:val="en-US" w:eastAsia="zh-CN"/>
        </w:rPr>
        <w:t>B 为 81.8%，均展现出较强的场景迁移能力，证明 1.6 万条标注数据足以支撑两款 70B 级模型完成特定场景适配。</w:t>
      </w:r>
    </w:p>
    <w:p w14:paraId="095D3E47">
      <w:pPr>
        <w:ind w:firstLine="420" w:firstLineChars="0"/>
        <w:rPr>
          <w:rFonts w:hint="default"/>
          <w:lang w:val="en-US" w:eastAsia="zh-CN"/>
        </w:rPr>
      </w:pPr>
      <w:r>
        <w:rPr>
          <w:rFonts w:hint="default"/>
          <w:lang w:val="en-US" w:eastAsia="zh-CN"/>
        </w:rPr>
        <w:t>本次实验通过科学的模型选型与参数配置，依托 4 块 A800 显卡实现了 Qwen 系列两款模型的高效微调，验证了 LoRA 方案与该系列模型的优异适配性，在控制硬件开销的同时达成了性能大幅提升的目标，其中 Qwen3 综合表现更优。后续可进一步扩充数据量至 5 万条以上，优化 LoRA 层秩与学习率配置，并深度挖掘 Qwen3 的新增特性与业务场景的融合点，持续提升模型的泛化能力与实用价值，为同类中小规模数据的大模型微调任务提供更完善的实践参考。</w:t>
      </w:r>
    </w:p>
    <w:p w14:paraId="0AFA2919">
      <w:pPr>
        <w:ind w:firstLine="420" w:firstLineChars="0"/>
        <w:rPr>
          <w:rFonts w:hint="default"/>
          <w:lang w:val="en-US" w:eastAsia="zh-CN"/>
        </w:rPr>
      </w:pPr>
    </w:p>
    <w:p w14:paraId="2C30CB82">
      <w:pPr>
        <w:ind w:firstLine="420" w:firstLineChars="0"/>
        <w:rPr>
          <w:rFonts w:hint="eastAsia"/>
          <w:lang w:val="en-US" w:eastAsia="zh-CN"/>
        </w:rPr>
      </w:pPr>
      <w:r>
        <w:rPr>
          <w:rFonts w:hint="eastAsia"/>
          <w:lang w:val="en-US" w:eastAsia="zh-CN"/>
        </w:rPr>
        <w:t>附：相关实验结果表格对比：</w:t>
      </w:r>
    </w:p>
    <w:tbl>
      <w:tblPr>
        <w:tblStyle w:val="12"/>
        <w:tblpPr w:leftFromText="180" w:rightFromText="180" w:vertAnchor="text" w:horzAnchor="page" w:tblpX="1947" w:tblpY="459"/>
        <w:tblOverlap w:val="never"/>
        <w:tblW w:w="91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6"/>
        <w:gridCol w:w="1093"/>
        <w:gridCol w:w="1050"/>
        <w:gridCol w:w="793"/>
        <w:gridCol w:w="653"/>
        <w:gridCol w:w="576"/>
        <w:gridCol w:w="548"/>
        <w:gridCol w:w="548"/>
        <w:gridCol w:w="722"/>
        <w:gridCol w:w="741"/>
        <w:gridCol w:w="1119"/>
      </w:tblGrid>
      <w:tr w14:paraId="6D24A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3" w:hRule="atLeast"/>
        </w:trPr>
        <w:tc>
          <w:tcPr>
            <w:tcW w:w="1286" w:type="dxa"/>
            <w:vAlign w:val="center"/>
          </w:tcPr>
          <w:p w14:paraId="5041A073">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vertAlign w:val="baseline"/>
                <w:lang w:val="en-US" w:eastAsia="zh-CN"/>
              </w:rPr>
            </w:pPr>
            <w:r>
              <w:rPr>
                <w:rFonts w:hint="eastAsia" w:asciiTheme="minorEastAsia" w:hAnsiTheme="minorEastAsia" w:eastAsiaTheme="minorEastAsia" w:cstheme="minorEastAsia"/>
                <w:sz w:val="13"/>
                <w:szCs w:val="13"/>
              </w:rPr>
              <w:t>模型版本</w:t>
            </w:r>
          </w:p>
        </w:tc>
        <w:tc>
          <w:tcPr>
            <w:tcW w:w="1093" w:type="dxa"/>
            <w:vAlign w:val="center"/>
          </w:tcPr>
          <w:p w14:paraId="77D47581">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vertAlign w:val="baseline"/>
                <w:lang w:val="en-US" w:eastAsia="zh-CN"/>
              </w:rPr>
            </w:pPr>
            <w:r>
              <w:rPr>
                <w:rFonts w:hint="eastAsia" w:asciiTheme="minorEastAsia" w:hAnsiTheme="minorEastAsia" w:eastAsiaTheme="minorEastAsia" w:cstheme="minorEastAsia"/>
                <w:sz w:val="13"/>
                <w:szCs w:val="13"/>
              </w:rPr>
              <w:t>LoRA 秩</w:t>
            </w:r>
          </w:p>
        </w:tc>
        <w:tc>
          <w:tcPr>
            <w:tcW w:w="1050" w:type="dxa"/>
            <w:vAlign w:val="center"/>
          </w:tcPr>
          <w:p w14:paraId="4B5872D7">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vertAlign w:val="baseline"/>
                <w:lang w:val="en-US" w:eastAsia="zh-CN"/>
              </w:rPr>
            </w:pPr>
            <w:r>
              <w:rPr>
                <w:rFonts w:hint="eastAsia" w:asciiTheme="minorEastAsia" w:hAnsiTheme="minorEastAsia" w:eastAsiaTheme="minorEastAsia" w:cstheme="minorEastAsia"/>
                <w:sz w:val="13"/>
                <w:szCs w:val="13"/>
              </w:rPr>
              <w:t>LoRA alpha</w:t>
            </w:r>
          </w:p>
        </w:tc>
        <w:tc>
          <w:tcPr>
            <w:tcW w:w="793" w:type="dxa"/>
            <w:vAlign w:val="center"/>
          </w:tcPr>
          <w:p w14:paraId="6DDF8A3D">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vertAlign w:val="baseline"/>
                <w:lang w:val="en-US" w:eastAsia="zh-CN"/>
              </w:rPr>
            </w:pPr>
            <w:r>
              <w:rPr>
                <w:rFonts w:hint="eastAsia" w:asciiTheme="minorEastAsia" w:hAnsiTheme="minorEastAsia" w:eastAsiaTheme="minorEastAsia" w:cstheme="minorEastAsia"/>
                <w:sz w:val="13"/>
                <w:szCs w:val="13"/>
              </w:rPr>
              <w:t>学习率</w:t>
            </w:r>
          </w:p>
        </w:tc>
        <w:tc>
          <w:tcPr>
            <w:tcW w:w="653" w:type="dxa"/>
            <w:vAlign w:val="center"/>
          </w:tcPr>
          <w:p w14:paraId="5303BFD0">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vertAlign w:val="baseline"/>
                <w:lang w:val="en-US" w:eastAsia="zh-CN"/>
              </w:rPr>
            </w:pPr>
            <w:r>
              <w:rPr>
                <w:rFonts w:hint="eastAsia" w:asciiTheme="minorEastAsia" w:hAnsiTheme="minorEastAsia" w:eastAsiaTheme="minorEastAsia" w:cstheme="minorEastAsia"/>
                <w:sz w:val="13"/>
                <w:szCs w:val="13"/>
              </w:rPr>
              <w:t>批量大小（单卡）</w:t>
            </w:r>
          </w:p>
        </w:tc>
        <w:tc>
          <w:tcPr>
            <w:tcW w:w="576" w:type="dxa"/>
            <w:vAlign w:val="center"/>
          </w:tcPr>
          <w:p w14:paraId="4B22A50A">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vertAlign w:val="baseline"/>
                <w:lang w:val="en-US" w:eastAsia="zh-CN"/>
              </w:rPr>
            </w:pPr>
            <w:r>
              <w:rPr>
                <w:rFonts w:hint="eastAsia" w:asciiTheme="minorEastAsia" w:hAnsiTheme="minorEastAsia" w:eastAsiaTheme="minorEastAsia" w:cstheme="minorEastAsia"/>
                <w:sz w:val="13"/>
                <w:szCs w:val="13"/>
              </w:rPr>
              <w:t>测试集准确率（%）</w:t>
            </w:r>
          </w:p>
        </w:tc>
        <w:tc>
          <w:tcPr>
            <w:tcW w:w="548" w:type="dxa"/>
            <w:vAlign w:val="center"/>
          </w:tcPr>
          <w:p w14:paraId="0A5261B3">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vertAlign w:val="baseline"/>
                <w:lang w:val="en-US" w:eastAsia="zh-CN"/>
              </w:rPr>
            </w:pPr>
            <w:r>
              <w:rPr>
                <w:rFonts w:hint="eastAsia" w:asciiTheme="minorEastAsia" w:hAnsiTheme="minorEastAsia" w:eastAsiaTheme="minorEastAsia" w:cstheme="minorEastAsia"/>
                <w:sz w:val="13"/>
                <w:szCs w:val="13"/>
              </w:rPr>
              <w:t>F1 值</w:t>
            </w:r>
          </w:p>
        </w:tc>
        <w:tc>
          <w:tcPr>
            <w:tcW w:w="548" w:type="dxa"/>
            <w:vAlign w:val="center"/>
          </w:tcPr>
          <w:p w14:paraId="7E2DE4F5">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heme="minorEastAsia" w:hAnsiTheme="minorEastAsia" w:eastAsiaTheme="minorEastAsia" w:cstheme="minorEastAsia"/>
                <w:sz w:val="13"/>
                <w:szCs w:val="13"/>
                <w:vertAlign w:val="baseline"/>
                <w:lang w:val="en-US" w:eastAsia="zh-CN"/>
              </w:rPr>
            </w:pPr>
            <w:r>
              <w:rPr>
                <w:rFonts w:hint="eastAsia" w:asciiTheme="minorEastAsia" w:hAnsiTheme="minorEastAsia" w:eastAsiaTheme="minorEastAsia" w:cstheme="minorEastAsia"/>
                <w:sz w:val="13"/>
                <w:szCs w:val="13"/>
              </w:rPr>
              <w:t>较基线提升</w:t>
            </w:r>
            <w:r>
              <w:rPr>
                <w:rFonts w:hint="eastAsia" w:asciiTheme="minorEastAsia" w:hAnsiTheme="minorEastAsia" w:cstheme="minorEastAsia"/>
                <w:sz w:val="13"/>
                <w:szCs w:val="13"/>
                <w:lang w:val="en-US" w:eastAsia="zh-CN"/>
              </w:rPr>
              <w:t>(%)</w:t>
            </w:r>
          </w:p>
        </w:tc>
        <w:tc>
          <w:tcPr>
            <w:tcW w:w="722" w:type="dxa"/>
            <w:vAlign w:val="center"/>
          </w:tcPr>
          <w:p w14:paraId="61D6C833">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vertAlign w:val="baseline"/>
                <w:lang w:val="en-US" w:eastAsia="zh-CN"/>
              </w:rPr>
            </w:pPr>
            <w:r>
              <w:rPr>
                <w:rFonts w:hint="eastAsia" w:asciiTheme="minorEastAsia" w:hAnsiTheme="minorEastAsia" w:eastAsiaTheme="minorEastAsia" w:cstheme="minorEastAsia"/>
                <w:sz w:val="13"/>
                <w:szCs w:val="13"/>
              </w:rPr>
              <w:t>单轮训练耗时</w:t>
            </w:r>
          </w:p>
        </w:tc>
        <w:tc>
          <w:tcPr>
            <w:tcW w:w="741" w:type="dxa"/>
            <w:vAlign w:val="center"/>
          </w:tcPr>
          <w:p w14:paraId="438ACB64">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vertAlign w:val="baseline"/>
                <w:lang w:val="en-US" w:eastAsia="zh-CN"/>
              </w:rPr>
            </w:pPr>
            <w:r>
              <w:rPr>
                <w:rFonts w:hint="eastAsia" w:asciiTheme="minorEastAsia" w:hAnsiTheme="minorEastAsia" w:eastAsiaTheme="minorEastAsia" w:cstheme="minorEastAsia"/>
                <w:sz w:val="13"/>
                <w:szCs w:val="13"/>
              </w:rPr>
              <w:t>总训练时长</w:t>
            </w:r>
          </w:p>
        </w:tc>
        <w:tc>
          <w:tcPr>
            <w:tcW w:w="1119" w:type="dxa"/>
            <w:vAlign w:val="center"/>
          </w:tcPr>
          <w:p w14:paraId="04014280">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vertAlign w:val="baseline"/>
                <w:lang w:val="en-US" w:eastAsia="zh-CN"/>
              </w:rPr>
            </w:pPr>
            <w:r>
              <w:rPr>
                <w:rFonts w:hint="eastAsia" w:asciiTheme="minorEastAsia" w:hAnsiTheme="minorEastAsia" w:eastAsiaTheme="minorEastAsia" w:cstheme="minorEastAsia"/>
                <w:sz w:val="13"/>
                <w:szCs w:val="13"/>
              </w:rPr>
              <w:t>单卡最大显存占用（GB）</w:t>
            </w:r>
          </w:p>
        </w:tc>
      </w:tr>
      <w:tr w14:paraId="7B673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6" w:type="dxa"/>
            <w:vAlign w:val="center"/>
          </w:tcPr>
          <w:p w14:paraId="061905D9">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vertAlign w:val="baseline"/>
                <w:lang w:val="en-US" w:eastAsia="zh-CN"/>
              </w:rPr>
            </w:pPr>
            <w:r>
              <w:rPr>
                <w:rFonts w:hint="eastAsia" w:asciiTheme="minorEastAsia" w:hAnsiTheme="minorEastAsia" w:eastAsiaTheme="minorEastAsia" w:cstheme="minorEastAsia"/>
                <w:sz w:val="13"/>
                <w:szCs w:val="13"/>
              </w:rPr>
              <w:t>Qwen3-8B</w:t>
            </w:r>
          </w:p>
        </w:tc>
        <w:tc>
          <w:tcPr>
            <w:tcW w:w="1093" w:type="dxa"/>
            <w:vAlign w:val="center"/>
          </w:tcPr>
          <w:p w14:paraId="0AA5F9F9">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vertAlign w:val="baseline"/>
                <w:lang w:val="en-US" w:eastAsia="zh-CN"/>
              </w:rPr>
            </w:pPr>
            <w:r>
              <w:rPr>
                <w:rFonts w:hint="eastAsia" w:asciiTheme="minorEastAsia" w:hAnsiTheme="minorEastAsia" w:eastAsiaTheme="minorEastAsia" w:cstheme="minorEastAsia"/>
                <w:sz w:val="13"/>
                <w:szCs w:val="13"/>
              </w:rPr>
              <w:t>8</w:t>
            </w:r>
          </w:p>
        </w:tc>
        <w:tc>
          <w:tcPr>
            <w:tcW w:w="1050" w:type="dxa"/>
            <w:vAlign w:val="center"/>
          </w:tcPr>
          <w:p w14:paraId="3238D1A6">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vertAlign w:val="baseline"/>
                <w:lang w:val="en-US" w:eastAsia="zh-CN"/>
              </w:rPr>
            </w:pPr>
            <w:r>
              <w:rPr>
                <w:rFonts w:hint="eastAsia" w:asciiTheme="minorEastAsia" w:hAnsiTheme="minorEastAsia" w:eastAsiaTheme="minorEastAsia" w:cstheme="minorEastAsia"/>
                <w:sz w:val="13"/>
                <w:szCs w:val="13"/>
              </w:rPr>
              <w:t>16</w:t>
            </w:r>
          </w:p>
        </w:tc>
        <w:tc>
          <w:tcPr>
            <w:tcW w:w="793" w:type="dxa"/>
            <w:vAlign w:val="center"/>
          </w:tcPr>
          <w:p w14:paraId="241E4483">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vertAlign w:val="baseline"/>
                <w:lang w:val="en-US" w:eastAsia="zh-CN"/>
              </w:rPr>
            </w:pPr>
            <w:r>
              <w:rPr>
                <w:rFonts w:hint="eastAsia" w:asciiTheme="minorEastAsia" w:hAnsiTheme="minorEastAsia" w:eastAsiaTheme="minorEastAsia" w:cstheme="minorEastAsia"/>
                <w:sz w:val="13"/>
                <w:szCs w:val="13"/>
              </w:rPr>
              <w:t>1e-5</w:t>
            </w:r>
          </w:p>
        </w:tc>
        <w:tc>
          <w:tcPr>
            <w:tcW w:w="653" w:type="dxa"/>
            <w:vAlign w:val="center"/>
          </w:tcPr>
          <w:p w14:paraId="68EEE59F">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vertAlign w:val="baseline"/>
                <w:lang w:val="en-US" w:eastAsia="zh-CN"/>
              </w:rPr>
            </w:pPr>
            <w:r>
              <w:rPr>
                <w:rFonts w:hint="eastAsia" w:asciiTheme="minorEastAsia" w:hAnsiTheme="minorEastAsia" w:eastAsiaTheme="minorEastAsia" w:cstheme="minorEastAsia"/>
                <w:sz w:val="13"/>
                <w:szCs w:val="13"/>
              </w:rPr>
              <w:t>4</w:t>
            </w:r>
          </w:p>
        </w:tc>
        <w:tc>
          <w:tcPr>
            <w:tcW w:w="576" w:type="dxa"/>
            <w:vAlign w:val="center"/>
          </w:tcPr>
          <w:p w14:paraId="0B90861D">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vertAlign w:val="baseline"/>
                <w:lang w:val="en-US" w:eastAsia="zh-CN"/>
              </w:rPr>
            </w:pPr>
            <w:r>
              <w:rPr>
                <w:rFonts w:hint="eastAsia" w:asciiTheme="minorEastAsia" w:hAnsiTheme="minorEastAsia" w:eastAsiaTheme="minorEastAsia" w:cstheme="minorEastAsia"/>
                <w:sz w:val="13"/>
                <w:szCs w:val="13"/>
              </w:rPr>
              <w:t>83.1</w:t>
            </w:r>
          </w:p>
        </w:tc>
        <w:tc>
          <w:tcPr>
            <w:tcW w:w="548" w:type="dxa"/>
            <w:vAlign w:val="center"/>
          </w:tcPr>
          <w:p w14:paraId="23A21A52">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vertAlign w:val="baseline"/>
                <w:lang w:val="en-US" w:eastAsia="zh-CN"/>
              </w:rPr>
            </w:pPr>
            <w:r>
              <w:rPr>
                <w:rFonts w:hint="eastAsia" w:asciiTheme="minorEastAsia" w:hAnsiTheme="minorEastAsia" w:eastAsiaTheme="minorEastAsia" w:cstheme="minorEastAsia"/>
                <w:sz w:val="13"/>
                <w:szCs w:val="13"/>
              </w:rPr>
              <w:t>0.81</w:t>
            </w:r>
          </w:p>
        </w:tc>
        <w:tc>
          <w:tcPr>
            <w:tcW w:w="548" w:type="dxa"/>
            <w:vAlign w:val="center"/>
          </w:tcPr>
          <w:p w14:paraId="40B79187">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vertAlign w:val="baseline"/>
                <w:lang w:val="en-US" w:eastAsia="zh-CN"/>
              </w:rPr>
            </w:pPr>
            <w:r>
              <w:rPr>
                <w:rFonts w:hint="eastAsia" w:asciiTheme="minorEastAsia" w:hAnsiTheme="minorEastAsia" w:eastAsiaTheme="minorEastAsia" w:cstheme="minorEastAsia"/>
                <w:sz w:val="13"/>
                <w:szCs w:val="13"/>
              </w:rPr>
              <w:t>9.8</w:t>
            </w:r>
          </w:p>
        </w:tc>
        <w:tc>
          <w:tcPr>
            <w:tcW w:w="722" w:type="dxa"/>
            <w:vAlign w:val="center"/>
          </w:tcPr>
          <w:p w14:paraId="64AAEFEE">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vertAlign w:val="baseline"/>
                <w:lang w:val="en-US" w:eastAsia="zh-CN"/>
              </w:rPr>
            </w:pPr>
            <w:r>
              <w:rPr>
                <w:rFonts w:hint="eastAsia" w:asciiTheme="minorEastAsia" w:hAnsiTheme="minorEastAsia" w:eastAsiaTheme="minorEastAsia" w:cstheme="minorEastAsia"/>
                <w:sz w:val="13"/>
                <w:szCs w:val="13"/>
              </w:rPr>
              <w:t>2</w:t>
            </w:r>
            <w:r>
              <w:rPr>
                <w:rFonts w:hint="eastAsia" w:asciiTheme="minorEastAsia" w:hAnsiTheme="minorEastAsia" w:cstheme="minorEastAsia"/>
                <w:sz w:val="13"/>
                <w:szCs w:val="13"/>
                <w:lang w:val="en-US" w:eastAsia="zh-CN"/>
              </w:rPr>
              <w:t>1</w:t>
            </w:r>
            <w:r>
              <w:rPr>
                <w:rFonts w:hint="eastAsia" w:asciiTheme="minorEastAsia" w:hAnsiTheme="minorEastAsia" w:eastAsiaTheme="minorEastAsia" w:cstheme="minorEastAsia"/>
                <w:sz w:val="13"/>
                <w:szCs w:val="13"/>
              </w:rPr>
              <w:t>分钟</w:t>
            </w:r>
          </w:p>
        </w:tc>
        <w:tc>
          <w:tcPr>
            <w:tcW w:w="741" w:type="dxa"/>
            <w:vAlign w:val="center"/>
          </w:tcPr>
          <w:p w14:paraId="25B2A37D">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vertAlign w:val="baseline"/>
                <w:lang w:val="en-US" w:eastAsia="zh-CN"/>
              </w:rPr>
            </w:pPr>
            <w:r>
              <w:rPr>
                <w:rFonts w:hint="eastAsia" w:asciiTheme="minorEastAsia" w:hAnsiTheme="minorEastAsia" w:eastAsiaTheme="minorEastAsia" w:cstheme="minorEastAsia"/>
                <w:sz w:val="13"/>
                <w:szCs w:val="13"/>
              </w:rPr>
              <w:t>3 小时 30 分钟</w:t>
            </w:r>
          </w:p>
        </w:tc>
        <w:tc>
          <w:tcPr>
            <w:tcW w:w="1119" w:type="dxa"/>
            <w:vAlign w:val="center"/>
          </w:tcPr>
          <w:p w14:paraId="01F56BC0">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vertAlign w:val="baseline"/>
                <w:lang w:val="en-US" w:eastAsia="zh-CN"/>
              </w:rPr>
            </w:pPr>
            <w:r>
              <w:rPr>
                <w:rFonts w:hint="eastAsia" w:asciiTheme="minorEastAsia" w:hAnsiTheme="minorEastAsia" w:eastAsiaTheme="minorEastAsia" w:cstheme="minorEastAsia"/>
                <w:sz w:val="13"/>
                <w:szCs w:val="13"/>
              </w:rPr>
              <w:t>51</w:t>
            </w:r>
          </w:p>
        </w:tc>
      </w:tr>
      <w:tr w14:paraId="638C8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6" w:type="dxa"/>
            <w:vAlign w:val="center"/>
          </w:tcPr>
          <w:p w14:paraId="1F16DC89">
            <w:pPr>
              <w:keepNext w:val="0"/>
              <w:keepLines w:val="0"/>
              <w:widowControl/>
              <w:suppressLineNumbers w:val="0"/>
              <w:spacing w:before="0" w:beforeAutospacing="0" w:after="0" w:afterAutospacing="0" w:line="420" w:lineRule="atLeast"/>
              <w:ind w:left="0" w:leftChars="0" w:right="0" w:rightChars="0" w:firstLine="0" w:firstLineChars="0"/>
              <w:jc w:val="left"/>
              <w:rPr>
                <w:rFonts w:hint="eastAsia" w:asciiTheme="minorEastAsia" w:hAnsiTheme="minorEastAsia" w:eastAsiaTheme="minorEastAsia" w:cstheme="minorEastAsia"/>
                <w:sz w:val="13"/>
                <w:szCs w:val="13"/>
              </w:rPr>
            </w:pPr>
          </w:p>
        </w:tc>
        <w:tc>
          <w:tcPr>
            <w:tcW w:w="1093" w:type="dxa"/>
            <w:vAlign w:val="center"/>
          </w:tcPr>
          <w:p w14:paraId="21CF2842">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8</w:t>
            </w:r>
          </w:p>
        </w:tc>
        <w:tc>
          <w:tcPr>
            <w:tcW w:w="1050" w:type="dxa"/>
            <w:vAlign w:val="center"/>
          </w:tcPr>
          <w:p w14:paraId="2D640E7E">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16</w:t>
            </w:r>
          </w:p>
        </w:tc>
        <w:tc>
          <w:tcPr>
            <w:tcW w:w="793" w:type="dxa"/>
            <w:vAlign w:val="center"/>
          </w:tcPr>
          <w:p w14:paraId="3C23760B">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3e-5</w:t>
            </w:r>
          </w:p>
        </w:tc>
        <w:tc>
          <w:tcPr>
            <w:tcW w:w="653" w:type="dxa"/>
            <w:vAlign w:val="center"/>
          </w:tcPr>
          <w:p w14:paraId="4548DFA0">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4</w:t>
            </w:r>
          </w:p>
        </w:tc>
        <w:tc>
          <w:tcPr>
            <w:tcW w:w="576" w:type="dxa"/>
            <w:vAlign w:val="center"/>
          </w:tcPr>
          <w:p w14:paraId="2981B41A">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87.2</w:t>
            </w:r>
          </w:p>
        </w:tc>
        <w:tc>
          <w:tcPr>
            <w:tcW w:w="548" w:type="dxa"/>
            <w:vAlign w:val="center"/>
          </w:tcPr>
          <w:p w14:paraId="04FD2B30">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0.85</w:t>
            </w:r>
          </w:p>
        </w:tc>
        <w:tc>
          <w:tcPr>
            <w:tcW w:w="548" w:type="dxa"/>
            <w:vAlign w:val="center"/>
          </w:tcPr>
          <w:p w14:paraId="71ED4034">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12.9</w:t>
            </w:r>
          </w:p>
        </w:tc>
        <w:tc>
          <w:tcPr>
            <w:tcW w:w="722" w:type="dxa"/>
            <w:vAlign w:val="center"/>
          </w:tcPr>
          <w:p w14:paraId="482FF36F">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22 分钟</w:t>
            </w:r>
          </w:p>
        </w:tc>
        <w:tc>
          <w:tcPr>
            <w:tcW w:w="741" w:type="dxa"/>
            <w:vAlign w:val="center"/>
          </w:tcPr>
          <w:p w14:paraId="7A9D269F">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3 小时 40 分钟</w:t>
            </w:r>
          </w:p>
        </w:tc>
        <w:tc>
          <w:tcPr>
            <w:tcW w:w="1119" w:type="dxa"/>
            <w:vAlign w:val="center"/>
          </w:tcPr>
          <w:p w14:paraId="66D17997">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52</w:t>
            </w:r>
          </w:p>
        </w:tc>
      </w:tr>
      <w:tr w14:paraId="2B18B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6" w:type="dxa"/>
            <w:vAlign w:val="center"/>
          </w:tcPr>
          <w:p w14:paraId="2E1555CB">
            <w:pPr>
              <w:keepNext w:val="0"/>
              <w:keepLines w:val="0"/>
              <w:widowControl/>
              <w:suppressLineNumbers w:val="0"/>
              <w:spacing w:before="0" w:beforeAutospacing="0" w:after="0" w:afterAutospacing="0" w:line="420" w:lineRule="atLeast"/>
              <w:ind w:left="0" w:leftChars="0" w:right="0" w:rightChars="0" w:firstLine="0" w:firstLineChars="0"/>
              <w:jc w:val="left"/>
              <w:rPr>
                <w:rFonts w:hint="eastAsia" w:asciiTheme="minorEastAsia" w:hAnsiTheme="minorEastAsia" w:eastAsiaTheme="minorEastAsia" w:cstheme="minorEastAsia"/>
                <w:sz w:val="13"/>
                <w:szCs w:val="13"/>
              </w:rPr>
            </w:pPr>
          </w:p>
        </w:tc>
        <w:tc>
          <w:tcPr>
            <w:tcW w:w="1093" w:type="dxa"/>
            <w:vAlign w:val="center"/>
          </w:tcPr>
          <w:p w14:paraId="4164B859">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8</w:t>
            </w:r>
          </w:p>
        </w:tc>
        <w:tc>
          <w:tcPr>
            <w:tcW w:w="1050" w:type="dxa"/>
            <w:vAlign w:val="center"/>
          </w:tcPr>
          <w:p w14:paraId="527814E4">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16</w:t>
            </w:r>
          </w:p>
        </w:tc>
        <w:tc>
          <w:tcPr>
            <w:tcW w:w="793" w:type="dxa"/>
            <w:vAlign w:val="center"/>
          </w:tcPr>
          <w:p w14:paraId="451D1D78">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5e-5</w:t>
            </w:r>
          </w:p>
        </w:tc>
        <w:tc>
          <w:tcPr>
            <w:tcW w:w="653" w:type="dxa"/>
            <w:vAlign w:val="center"/>
          </w:tcPr>
          <w:p w14:paraId="4E402852">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4</w:t>
            </w:r>
          </w:p>
        </w:tc>
        <w:tc>
          <w:tcPr>
            <w:tcW w:w="576" w:type="dxa"/>
            <w:vAlign w:val="center"/>
          </w:tcPr>
          <w:p w14:paraId="729D59DD">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84.2</w:t>
            </w:r>
          </w:p>
        </w:tc>
        <w:tc>
          <w:tcPr>
            <w:tcW w:w="548" w:type="dxa"/>
            <w:vAlign w:val="center"/>
          </w:tcPr>
          <w:p w14:paraId="64DA9FCF">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0.82</w:t>
            </w:r>
          </w:p>
        </w:tc>
        <w:tc>
          <w:tcPr>
            <w:tcW w:w="548" w:type="dxa"/>
            <w:vAlign w:val="center"/>
          </w:tcPr>
          <w:p w14:paraId="4D924D4E">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10.9</w:t>
            </w:r>
          </w:p>
        </w:tc>
        <w:tc>
          <w:tcPr>
            <w:tcW w:w="722" w:type="dxa"/>
            <w:vAlign w:val="center"/>
          </w:tcPr>
          <w:p w14:paraId="7538DCE9">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23 分钟</w:t>
            </w:r>
          </w:p>
        </w:tc>
        <w:tc>
          <w:tcPr>
            <w:tcW w:w="741" w:type="dxa"/>
            <w:vAlign w:val="center"/>
          </w:tcPr>
          <w:p w14:paraId="6B751BF2">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3 小时 50 分钟</w:t>
            </w:r>
          </w:p>
        </w:tc>
        <w:tc>
          <w:tcPr>
            <w:tcW w:w="1119" w:type="dxa"/>
            <w:vAlign w:val="center"/>
          </w:tcPr>
          <w:p w14:paraId="0A077A26">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53</w:t>
            </w:r>
          </w:p>
        </w:tc>
      </w:tr>
      <w:tr w14:paraId="297A2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6" w:type="dxa"/>
            <w:vAlign w:val="center"/>
          </w:tcPr>
          <w:p w14:paraId="15E8B9DD">
            <w:pPr>
              <w:keepNext w:val="0"/>
              <w:keepLines w:val="0"/>
              <w:widowControl/>
              <w:suppressLineNumbers w:val="0"/>
              <w:spacing w:before="0" w:beforeAutospacing="0" w:after="0" w:afterAutospacing="0" w:line="420" w:lineRule="atLeast"/>
              <w:ind w:left="0" w:leftChars="0" w:right="0" w:rightChars="0" w:firstLine="0" w:firstLineChars="0"/>
              <w:jc w:val="left"/>
              <w:rPr>
                <w:rFonts w:hint="eastAsia" w:asciiTheme="minorEastAsia" w:hAnsiTheme="minorEastAsia" w:eastAsiaTheme="minorEastAsia" w:cstheme="minorEastAsia"/>
                <w:sz w:val="13"/>
                <w:szCs w:val="13"/>
              </w:rPr>
            </w:pPr>
          </w:p>
        </w:tc>
        <w:tc>
          <w:tcPr>
            <w:tcW w:w="1093" w:type="dxa"/>
            <w:vAlign w:val="center"/>
          </w:tcPr>
          <w:p w14:paraId="0E9A7B93">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16</w:t>
            </w:r>
          </w:p>
        </w:tc>
        <w:tc>
          <w:tcPr>
            <w:tcW w:w="1050" w:type="dxa"/>
            <w:vAlign w:val="center"/>
          </w:tcPr>
          <w:p w14:paraId="20C66CEB">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32</w:t>
            </w:r>
          </w:p>
        </w:tc>
        <w:tc>
          <w:tcPr>
            <w:tcW w:w="793" w:type="dxa"/>
            <w:vAlign w:val="center"/>
          </w:tcPr>
          <w:p w14:paraId="0F5AC7B1">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1e-5</w:t>
            </w:r>
          </w:p>
        </w:tc>
        <w:tc>
          <w:tcPr>
            <w:tcW w:w="653" w:type="dxa"/>
            <w:vAlign w:val="center"/>
          </w:tcPr>
          <w:p w14:paraId="1C32EB41">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4</w:t>
            </w:r>
          </w:p>
        </w:tc>
        <w:tc>
          <w:tcPr>
            <w:tcW w:w="576" w:type="dxa"/>
            <w:vAlign w:val="center"/>
          </w:tcPr>
          <w:p w14:paraId="5AB285CA">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85.3</w:t>
            </w:r>
          </w:p>
        </w:tc>
        <w:tc>
          <w:tcPr>
            <w:tcW w:w="548" w:type="dxa"/>
            <w:vAlign w:val="center"/>
          </w:tcPr>
          <w:p w14:paraId="574815BE">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0.83</w:t>
            </w:r>
          </w:p>
        </w:tc>
        <w:tc>
          <w:tcPr>
            <w:tcW w:w="548" w:type="dxa"/>
            <w:vAlign w:val="center"/>
          </w:tcPr>
          <w:p w14:paraId="136BA102">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11.0</w:t>
            </w:r>
          </w:p>
        </w:tc>
        <w:tc>
          <w:tcPr>
            <w:tcW w:w="722" w:type="dxa"/>
            <w:vAlign w:val="center"/>
          </w:tcPr>
          <w:p w14:paraId="6BAAC14F">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27 分钟</w:t>
            </w:r>
          </w:p>
        </w:tc>
        <w:tc>
          <w:tcPr>
            <w:tcW w:w="741" w:type="dxa"/>
            <w:vAlign w:val="center"/>
          </w:tcPr>
          <w:p w14:paraId="2F8C0109">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4 小时 30 分钟</w:t>
            </w:r>
          </w:p>
        </w:tc>
        <w:tc>
          <w:tcPr>
            <w:tcW w:w="1119" w:type="dxa"/>
            <w:vAlign w:val="center"/>
          </w:tcPr>
          <w:p w14:paraId="19E10F38">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64</w:t>
            </w:r>
          </w:p>
        </w:tc>
      </w:tr>
      <w:tr w14:paraId="7CF02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6" w:type="dxa"/>
            <w:vAlign w:val="center"/>
          </w:tcPr>
          <w:p w14:paraId="518DEA70">
            <w:pPr>
              <w:keepNext w:val="0"/>
              <w:keepLines w:val="0"/>
              <w:widowControl/>
              <w:suppressLineNumbers w:val="0"/>
              <w:spacing w:before="0" w:beforeAutospacing="0" w:after="0" w:afterAutospacing="0" w:line="420" w:lineRule="atLeast"/>
              <w:ind w:left="0" w:leftChars="0" w:right="0" w:rightChars="0" w:firstLine="0" w:firstLineChars="0"/>
              <w:jc w:val="left"/>
              <w:rPr>
                <w:rFonts w:hint="eastAsia" w:asciiTheme="minorEastAsia" w:hAnsiTheme="minorEastAsia" w:eastAsiaTheme="minorEastAsia" w:cstheme="minorEastAsia"/>
                <w:sz w:val="13"/>
                <w:szCs w:val="13"/>
              </w:rPr>
            </w:pPr>
          </w:p>
        </w:tc>
        <w:tc>
          <w:tcPr>
            <w:tcW w:w="1093" w:type="dxa"/>
            <w:vAlign w:val="center"/>
          </w:tcPr>
          <w:p w14:paraId="5CFE23D0">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16</w:t>
            </w:r>
          </w:p>
        </w:tc>
        <w:tc>
          <w:tcPr>
            <w:tcW w:w="1050" w:type="dxa"/>
            <w:vAlign w:val="center"/>
          </w:tcPr>
          <w:p w14:paraId="2B91F37C">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32</w:t>
            </w:r>
          </w:p>
        </w:tc>
        <w:tc>
          <w:tcPr>
            <w:tcW w:w="793" w:type="dxa"/>
            <w:vAlign w:val="center"/>
          </w:tcPr>
          <w:p w14:paraId="33F36BCD">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3e-5</w:t>
            </w:r>
          </w:p>
        </w:tc>
        <w:tc>
          <w:tcPr>
            <w:tcW w:w="653" w:type="dxa"/>
            <w:vAlign w:val="center"/>
          </w:tcPr>
          <w:p w14:paraId="3B9034EA">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4</w:t>
            </w:r>
          </w:p>
        </w:tc>
        <w:tc>
          <w:tcPr>
            <w:tcW w:w="576" w:type="dxa"/>
            <w:vAlign w:val="center"/>
          </w:tcPr>
          <w:p w14:paraId="1A6ECF03">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90.5</w:t>
            </w:r>
          </w:p>
        </w:tc>
        <w:tc>
          <w:tcPr>
            <w:tcW w:w="548" w:type="dxa"/>
            <w:vAlign w:val="center"/>
          </w:tcPr>
          <w:p w14:paraId="002A2848">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0.89</w:t>
            </w:r>
          </w:p>
        </w:tc>
        <w:tc>
          <w:tcPr>
            <w:tcW w:w="548" w:type="dxa"/>
            <w:vAlign w:val="center"/>
          </w:tcPr>
          <w:p w14:paraId="1F467A3B">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16.2</w:t>
            </w:r>
          </w:p>
        </w:tc>
        <w:tc>
          <w:tcPr>
            <w:tcW w:w="722" w:type="dxa"/>
            <w:vAlign w:val="center"/>
          </w:tcPr>
          <w:p w14:paraId="05CF23EB">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28 分钟</w:t>
            </w:r>
          </w:p>
        </w:tc>
        <w:tc>
          <w:tcPr>
            <w:tcW w:w="741" w:type="dxa"/>
            <w:vAlign w:val="center"/>
          </w:tcPr>
          <w:p w14:paraId="1784386A">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4 小时 40 分钟</w:t>
            </w:r>
          </w:p>
        </w:tc>
        <w:tc>
          <w:tcPr>
            <w:tcW w:w="1119" w:type="dxa"/>
            <w:vAlign w:val="center"/>
          </w:tcPr>
          <w:p w14:paraId="35807689">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65</w:t>
            </w:r>
          </w:p>
        </w:tc>
      </w:tr>
      <w:tr w14:paraId="3F5B9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6" w:type="dxa"/>
            <w:vAlign w:val="center"/>
          </w:tcPr>
          <w:p w14:paraId="1DE2233D">
            <w:pPr>
              <w:keepNext w:val="0"/>
              <w:keepLines w:val="0"/>
              <w:widowControl/>
              <w:suppressLineNumbers w:val="0"/>
              <w:spacing w:before="0" w:beforeAutospacing="0" w:after="0" w:afterAutospacing="0" w:line="420" w:lineRule="atLeast"/>
              <w:ind w:left="0" w:leftChars="0" w:right="0" w:rightChars="0" w:firstLine="0" w:firstLineChars="0"/>
              <w:jc w:val="left"/>
              <w:rPr>
                <w:rFonts w:hint="eastAsia" w:asciiTheme="minorEastAsia" w:hAnsiTheme="minorEastAsia" w:eastAsiaTheme="minorEastAsia" w:cstheme="minorEastAsia"/>
                <w:sz w:val="13"/>
                <w:szCs w:val="13"/>
              </w:rPr>
            </w:pPr>
          </w:p>
        </w:tc>
        <w:tc>
          <w:tcPr>
            <w:tcW w:w="1093" w:type="dxa"/>
            <w:vAlign w:val="center"/>
          </w:tcPr>
          <w:p w14:paraId="1611F57A">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16</w:t>
            </w:r>
          </w:p>
        </w:tc>
        <w:tc>
          <w:tcPr>
            <w:tcW w:w="1050" w:type="dxa"/>
            <w:vAlign w:val="center"/>
          </w:tcPr>
          <w:p w14:paraId="2D002CE6">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32</w:t>
            </w:r>
          </w:p>
        </w:tc>
        <w:tc>
          <w:tcPr>
            <w:tcW w:w="793" w:type="dxa"/>
            <w:vAlign w:val="center"/>
          </w:tcPr>
          <w:p w14:paraId="5D247412">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5e-5</w:t>
            </w:r>
          </w:p>
        </w:tc>
        <w:tc>
          <w:tcPr>
            <w:tcW w:w="653" w:type="dxa"/>
            <w:vAlign w:val="center"/>
          </w:tcPr>
          <w:p w14:paraId="70570C78">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4</w:t>
            </w:r>
          </w:p>
        </w:tc>
        <w:tc>
          <w:tcPr>
            <w:tcW w:w="576" w:type="dxa"/>
            <w:vAlign w:val="center"/>
          </w:tcPr>
          <w:p w14:paraId="57F50EE1">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87.6</w:t>
            </w:r>
          </w:p>
        </w:tc>
        <w:tc>
          <w:tcPr>
            <w:tcW w:w="548" w:type="dxa"/>
            <w:vAlign w:val="center"/>
          </w:tcPr>
          <w:p w14:paraId="4327FA8D">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0.85</w:t>
            </w:r>
          </w:p>
        </w:tc>
        <w:tc>
          <w:tcPr>
            <w:tcW w:w="548" w:type="dxa"/>
            <w:vAlign w:val="center"/>
          </w:tcPr>
          <w:p w14:paraId="6FC8110F">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13.3</w:t>
            </w:r>
          </w:p>
        </w:tc>
        <w:tc>
          <w:tcPr>
            <w:tcW w:w="722" w:type="dxa"/>
            <w:vAlign w:val="center"/>
          </w:tcPr>
          <w:p w14:paraId="7818C963">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29 分钟</w:t>
            </w:r>
          </w:p>
        </w:tc>
        <w:tc>
          <w:tcPr>
            <w:tcW w:w="741" w:type="dxa"/>
            <w:vAlign w:val="center"/>
          </w:tcPr>
          <w:p w14:paraId="3036E59C">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4 小时 50 分钟</w:t>
            </w:r>
          </w:p>
        </w:tc>
        <w:tc>
          <w:tcPr>
            <w:tcW w:w="1119" w:type="dxa"/>
            <w:vAlign w:val="center"/>
          </w:tcPr>
          <w:p w14:paraId="3FF18A17">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66</w:t>
            </w:r>
          </w:p>
        </w:tc>
      </w:tr>
      <w:tr w14:paraId="4A116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6" w:type="dxa"/>
            <w:vAlign w:val="center"/>
          </w:tcPr>
          <w:p w14:paraId="426C5A14">
            <w:pPr>
              <w:keepNext w:val="0"/>
              <w:keepLines w:val="0"/>
              <w:widowControl/>
              <w:suppressLineNumbers w:val="0"/>
              <w:spacing w:before="0" w:beforeAutospacing="0" w:after="0" w:afterAutospacing="0" w:line="420" w:lineRule="atLeast"/>
              <w:ind w:left="0" w:leftChars="0" w:right="0" w:rightChars="0" w:firstLine="0" w:firstLineChars="0"/>
              <w:jc w:val="left"/>
              <w:rPr>
                <w:rFonts w:hint="eastAsia" w:asciiTheme="minorEastAsia" w:hAnsiTheme="minorEastAsia" w:eastAsiaTheme="minorEastAsia" w:cstheme="minorEastAsia"/>
                <w:sz w:val="13"/>
                <w:szCs w:val="13"/>
              </w:rPr>
            </w:pPr>
          </w:p>
        </w:tc>
        <w:tc>
          <w:tcPr>
            <w:tcW w:w="1093" w:type="dxa"/>
            <w:vAlign w:val="center"/>
          </w:tcPr>
          <w:p w14:paraId="60363531">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32</w:t>
            </w:r>
          </w:p>
        </w:tc>
        <w:tc>
          <w:tcPr>
            <w:tcW w:w="1050" w:type="dxa"/>
            <w:vAlign w:val="center"/>
          </w:tcPr>
          <w:p w14:paraId="24366F59">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64</w:t>
            </w:r>
          </w:p>
        </w:tc>
        <w:tc>
          <w:tcPr>
            <w:tcW w:w="793" w:type="dxa"/>
            <w:vAlign w:val="center"/>
          </w:tcPr>
          <w:p w14:paraId="6318D5CC">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1e-5</w:t>
            </w:r>
          </w:p>
        </w:tc>
        <w:tc>
          <w:tcPr>
            <w:tcW w:w="653" w:type="dxa"/>
            <w:vAlign w:val="center"/>
          </w:tcPr>
          <w:p w14:paraId="27159E1A">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4</w:t>
            </w:r>
          </w:p>
        </w:tc>
        <w:tc>
          <w:tcPr>
            <w:tcW w:w="576" w:type="dxa"/>
            <w:vAlign w:val="center"/>
          </w:tcPr>
          <w:p w14:paraId="21D2B88B">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86.5</w:t>
            </w:r>
          </w:p>
        </w:tc>
        <w:tc>
          <w:tcPr>
            <w:tcW w:w="548" w:type="dxa"/>
            <w:vAlign w:val="center"/>
          </w:tcPr>
          <w:p w14:paraId="0AA3C652">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0.84</w:t>
            </w:r>
          </w:p>
        </w:tc>
        <w:tc>
          <w:tcPr>
            <w:tcW w:w="548" w:type="dxa"/>
            <w:vAlign w:val="center"/>
          </w:tcPr>
          <w:p w14:paraId="1FAA9B4C">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12.2</w:t>
            </w:r>
          </w:p>
        </w:tc>
        <w:tc>
          <w:tcPr>
            <w:tcW w:w="722" w:type="dxa"/>
            <w:vAlign w:val="center"/>
          </w:tcPr>
          <w:p w14:paraId="07AC5593">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34 分钟</w:t>
            </w:r>
          </w:p>
        </w:tc>
        <w:tc>
          <w:tcPr>
            <w:tcW w:w="741" w:type="dxa"/>
            <w:vAlign w:val="center"/>
          </w:tcPr>
          <w:p w14:paraId="5C52D3B7">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5 小时 40 分钟</w:t>
            </w:r>
          </w:p>
        </w:tc>
        <w:tc>
          <w:tcPr>
            <w:tcW w:w="1119" w:type="dxa"/>
            <w:vAlign w:val="center"/>
          </w:tcPr>
          <w:p w14:paraId="578F32A7">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71</w:t>
            </w:r>
          </w:p>
        </w:tc>
      </w:tr>
      <w:tr w14:paraId="573A8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6" w:type="dxa"/>
            <w:vAlign w:val="center"/>
          </w:tcPr>
          <w:p w14:paraId="6D1BE06D">
            <w:pPr>
              <w:keepNext w:val="0"/>
              <w:keepLines w:val="0"/>
              <w:widowControl/>
              <w:suppressLineNumbers w:val="0"/>
              <w:spacing w:before="0" w:beforeAutospacing="0" w:after="0" w:afterAutospacing="0" w:line="420" w:lineRule="atLeast"/>
              <w:ind w:left="0" w:leftChars="0" w:right="0" w:rightChars="0" w:firstLine="0" w:firstLineChars="0"/>
              <w:jc w:val="left"/>
              <w:rPr>
                <w:rFonts w:hint="eastAsia" w:asciiTheme="minorEastAsia" w:hAnsiTheme="minorEastAsia" w:eastAsiaTheme="minorEastAsia" w:cstheme="minorEastAsia"/>
                <w:sz w:val="13"/>
                <w:szCs w:val="13"/>
              </w:rPr>
            </w:pPr>
          </w:p>
        </w:tc>
        <w:tc>
          <w:tcPr>
            <w:tcW w:w="1093" w:type="dxa"/>
            <w:vAlign w:val="center"/>
          </w:tcPr>
          <w:p w14:paraId="6DCB5F82">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32</w:t>
            </w:r>
          </w:p>
        </w:tc>
        <w:tc>
          <w:tcPr>
            <w:tcW w:w="1050" w:type="dxa"/>
            <w:vAlign w:val="center"/>
          </w:tcPr>
          <w:p w14:paraId="6726ED15">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64</w:t>
            </w:r>
          </w:p>
        </w:tc>
        <w:tc>
          <w:tcPr>
            <w:tcW w:w="793" w:type="dxa"/>
            <w:vAlign w:val="center"/>
          </w:tcPr>
          <w:p w14:paraId="68B4BA30">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3e-5</w:t>
            </w:r>
          </w:p>
        </w:tc>
        <w:tc>
          <w:tcPr>
            <w:tcW w:w="653" w:type="dxa"/>
            <w:vAlign w:val="center"/>
          </w:tcPr>
          <w:p w14:paraId="3B142E94">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4</w:t>
            </w:r>
          </w:p>
        </w:tc>
        <w:tc>
          <w:tcPr>
            <w:tcW w:w="576" w:type="dxa"/>
            <w:vAlign w:val="center"/>
          </w:tcPr>
          <w:p w14:paraId="60EEDB5F">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91.8</w:t>
            </w:r>
          </w:p>
        </w:tc>
        <w:tc>
          <w:tcPr>
            <w:tcW w:w="548" w:type="dxa"/>
            <w:vAlign w:val="center"/>
          </w:tcPr>
          <w:p w14:paraId="403DE148">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0.91</w:t>
            </w:r>
          </w:p>
        </w:tc>
        <w:tc>
          <w:tcPr>
            <w:tcW w:w="548" w:type="dxa"/>
            <w:vAlign w:val="center"/>
          </w:tcPr>
          <w:p w14:paraId="7D9772FF">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17.5</w:t>
            </w:r>
          </w:p>
        </w:tc>
        <w:tc>
          <w:tcPr>
            <w:tcW w:w="722" w:type="dxa"/>
            <w:vAlign w:val="center"/>
          </w:tcPr>
          <w:p w14:paraId="0978238A">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35 分钟</w:t>
            </w:r>
          </w:p>
        </w:tc>
        <w:tc>
          <w:tcPr>
            <w:tcW w:w="741" w:type="dxa"/>
            <w:vAlign w:val="center"/>
          </w:tcPr>
          <w:p w14:paraId="51EF27CE">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5 小时 50 分钟</w:t>
            </w:r>
          </w:p>
        </w:tc>
        <w:tc>
          <w:tcPr>
            <w:tcW w:w="1119" w:type="dxa"/>
            <w:vAlign w:val="center"/>
          </w:tcPr>
          <w:p w14:paraId="5E3DA459">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72</w:t>
            </w:r>
          </w:p>
        </w:tc>
      </w:tr>
      <w:tr w14:paraId="457E7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6" w:type="dxa"/>
            <w:vAlign w:val="center"/>
          </w:tcPr>
          <w:p w14:paraId="28AF3A76">
            <w:pPr>
              <w:keepNext w:val="0"/>
              <w:keepLines w:val="0"/>
              <w:widowControl/>
              <w:suppressLineNumbers w:val="0"/>
              <w:spacing w:before="0" w:beforeAutospacing="0" w:after="0" w:afterAutospacing="0" w:line="420" w:lineRule="atLeast"/>
              <w:ind w:left="0" w:leftChars="0" w:right="0" w:rightChars="0" w:firstLine="0" w:firstLineChars="0"/>
              <w:jc w:val="left"/>
              <w:rPr>
                <w:rFonts w:hint="eastAsia" w:asciiTheme="minorEastAsia" w:hAnsiTheme="minorEastAsia" w:eastAsiaTheme="minorEastAsia" w:cstheme="minorEastAsia"/>
                <w:sz w:val="13"/>
                <w:szCs w:val="13"/>
              </w:rPr>
            </w:pPr>
          </w:p>
        </w:tc>
        <w:tc>
          <w:tcPr>
            <w:tcW w:w="1093" w:type="dxa"/>
            <w:vAlign w:val="center"/>
          </w:tcPr>
          <w:p w14:paraId="11014C2D">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32</w:t>
            </w:r>
          </w:p>
        </w:tc>
        <w:tc>
          <w:tcPr>
            <w:tcW w:w="1050" w:type="dxa"/>
            <w:vAlign w:val="center"/>
          </w:tcPr>
          <w:p w14:paraId="44632772">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64</w:t>
            </w:r>
          </w:p>
        </w:tc>
        <w:tc>
          <w:tcPr>
            <w:tcW w:w="793" w:type="dxa"/>
            <w:vAlign w:val="center"/>
          </w:tcPr>
          <w:p w14:paraId="030607EB">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5e-5</w:t>
            </w:r>
          </w:p>
        </w:tc>
        <w:tc>
          <w:tcPr>
            <w:tcW w:w="653" w:type="dxa"/>
            <w:vAlign w:val="center"/>
          </w:tcPr>
          <w:p w14:paraId="35975D90">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4</w:t>
            </w:r>
          </w:p>
        </w:tc>
        <w:tc>
          <w:tcPr>
            <w:tcW w:w="576" w:type="dxa"/>
            <w:vAlign w:val="center"/>
          </w:tcPr>
          <w:p w14:paraId="60185ECD">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89.3</w:t>
            </w:r>
          </w:p>
        </w:tc>
        <w:tc>
          <w:tcPr>
            <w:tcW w:w="548" w:type="dxa"/>
            <w:vAlign w:val="center"/>
          </w:tcPr>
          <w:p w14:paraId="642A641B">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0.88</w:t>
            </w:r>
          </w:p>
        </w:tc>
        <w:tc>
          <w:tcPr>
            <w:tcW w:w="548" w:type="dxa"/>
            <w:vAlign w:val="center"/>
          </w:tcPr>
          <w:p w14:paraId="6F7417DE">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15.0</w:t>
            </w:r>
          </w:p>
        </w:tc>
        <w:tc>
          <w:tcPr>
            <w:tcW w:w="722" w:type="dxa"/>
            <w:vAlign w:val="center"/>
          </w:tcPr>
          <w:p w14:paraId="79C96BA8">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36 分钟</w:t>
            </w:r>
          </w:p>
        </w:tc>
        <w:tc>
          <w:tcPr>
            <w:tcW w:w="741" w:type="dxa"/>
            <w:vAlign w:val="center"/>
          </w:tcPr>
          <w:p w14:paraId="0C5AA6D9">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6 小时 00 分钟</w:t>
            </w:r>
          </w:p>
        </w:tc>
        <w:tc>
          <w:tcPr>
            <w:tcW w:w="1119" w:type="dxa"/>
            <w:vAlign w:val="center"/>
          </w:tcPr>
          <w:p w14:paraId="4E314425">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73</w:t>
            </w:r>
          </w:p>
        </w:tc>
      </w:tr>
      <w:tr w14:paraId="394E0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6" w:type="dxa"/>
            <w:vAlign w:val="center"/>
          </w:tcPr>
          <w:p w14:paraId="47B84BA6">
            <w:pPr>
              <w:keepNext w:val="0"/>
              <w:keepLines w:val="0"/>
              <w:widowControl/>
              <w:suppressLineNumbers w:val="0"/>
              <w:spacing w:before="0" w:beforeAutospacing="0" w:after="0" w:afterAutospacing="0" w:line="420" w:lineRule="atLeast"/>
              <w:ind w:left="0" w:leftChars="0" w:right="0" w:rightChars="0" w:firstLine="0" w:firstLineChars="0"/>
              <w:jc w:val="left"/>
              <w:rPr>
                <w:rFonts w:hint="eastAsia" w:asciiTheme="minorEastAsia" w:hAnsiTheme="minorEastAsia" w:eastAsiaTheme="minorEastAsia" w:cstheme="minorEastAsia"/>
                <w:sz w:val="13"/>
                <w:szCs w:val="13"/>
              </w:rPr>
            </w:pPr>
          </w:p>
        </w:tc>
        <w:tc>
          <w:tcPr>
            <w:tcW w:w="1093" w:type="dxa"/>
            <w:vAlign w:val="center"/>
          </w:tcPr>
          <w:p w14:paraId="4A6E3AED">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64</w:t>
            </w:r>
          </w:p>
        </w:tc>
        <w:tc>
          <w:tcPr>
            <w:tcW w:w="1050" w:type="dxa"/>
            <w:vAlign w:val="center"/>
          </w:tcPr>
          <w:p w14:paraId="5CC9AFA4">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128</w:t>
            </w:r>
          </w:p>
        </w:tc>
        <w:tc>
          <w:tcPr>
            <w:tcW w:w="793" w:type="dxa"/>
            <w:vAlign w:val="center"/>
          </w:tcPr>
          <w:p w14:paraId="43A1026B">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1e-5</w:t>
            </w:r>
          </w:p>
        </w:tc>
        <w:tc>
          <w:tcPr>
            <w:tcW w:w="653" w:type="dxa"/>
            <w:vAlign w:val="center"/>
          </w:tcPr>
          <w:p w14:paraId="563338DE">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4</w:t>
            </w:r>
          </w:p>
        </w:tc>
        <w:tc>
          <w:tcPr>
            <w:tcW w:w="576" w:type="dxa"/>
            <w:vAlign w:val="center"/>
          </w:tcPr>
          <w:p w14:paraId="6362B475">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87.8</w:t>
            </w:r>
          </w:p>
        </w:tc>
        <w:tc>
          <w:tcPr>
            <w:tcW w:w="548" w:type="dxa"/>
            <w:vAlign w:val="center"/>
          </w:tcPr>
          <w:p w14:paraId="736C77D7">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0.86</w:t>
            </w:r>
          </w:p>
        </w:tc>
        <w:tc>
          <w:tcPr>
            <w:tcW w:w="548" w:type="dxa"/>
            <w:vAlign w:val="center"/>
          </w:tcPr>
          <w:p w14:paraId="5D9C0154">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13.5</w:t>
            </w:r>
          </w:p>
        </w:tc>
        <w:tc>
          <w:tcPr>
            <w:tcW w:w="722" w:type="dxa"/>
            <w:vAlign w:val="center"/>
          </w:tcPr>
          <w:p w14:paraId="2749F77E">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41 分钟</w:t>
            </w:r>
          </w:p>
        </w:tc>
        <w:tc>
          <w:tcPr>
            <w:tcW w:w="741" w:type="dxa"/>
            <w:vAlign w:val="center"/>
          </w:tcPr>
          <w:p w14:paraId="05D0F7CE">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6 小时 50 分钟</w:t>
            </w:r>
          </w:p>
        </w:tc>
        <w:tc>
          <w:tcPr>
            <w:tcW w:w="1119" w:type="dxa"/>
            <w:vAlign w:val="center"/>
          </w:tcPr>
          <w:p w14:paraId="14B01A3A">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77</w:t>
            </w:r>
          </w:p>
        </w:tc>
      </w:tr>
      <w:tr w14:paraId="56746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6" w:type="dxa"/>
            <w:vAlign w:val="center"/>
          </w:tcPr>
          <w:p w14:paraId="18D2CFB0">
            <w:pPr>
              <w:keepNext w:val="0"/>
              <w:keepLines w:val="0"/>
              <w:widowControl/>
              <w:suppressLineNumbers w:val="0"/>
              <w:spacing w:before="0" w:beforeAutospacing="0" w:after="0" w:afterAutospacing="0" w:line="420" w:lineRule="atLeast"/>
              <w:ind w:left="0" w:leftChars="0" w:right="0" w:rightChars="0" w:firstLine="0" w:firstLineChars="0"/>
              <w:jc w:val="left"/>
              <w:rPr>
                <w:rFonts w:hint="eastAsia" w:asciiTheme="minorEastAsia" w:hAnsiTheme="minorEastAsia" w:eastAsiaTheme="minorEastAsia" w:cstheme="minorEastAsia"/>
                <w:sz w:val="13"/>
                <w:szCs w:val="13"/>
              </w:rPr>
            </w:pPr>
          </w:p>
        </w:tc>
        <w:tc>
          <w:tcPr>
            <w:tcW w:w="1093" w:type="dxa"/>
            <w:vAlign w:val="center"/>
          </w:tcPr>
          <w:p w14:paraId="75CB8262">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64</w:t>
            </w:r>
          </w:p>
        </w:tc>
        <w:tc>
          <w:tcPr>
            <w:tcW w:w="1050" w:type="dxa"/>
            <w:vAlign w:val="center"/>
          </w:tcPr>
          <w:p w14:paraId="7ABAEB52">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128</w:t>
            </w:r>
          </w:p>
        </w:tc>
        <w:tc>
          <w:tcPr>
            <w:tcW w:w="793" w:type="dxa"/>
            <w:vAlign w:val="center"/>
          </w:tcPr>
          <w:p w14:paraId="2B65ED54">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3e-5</w:t>
            </w:r>
          </w:p>
        </w:tc>
        <w:tc>
          <w:tcPr>
            <w:tcW w:w="653" w:type="dxa"/>
            <w:vAlign w:val="center"/>
          </w:tcPr>
          <w:p w14:paraId="0FF1DC83">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4</w:t>
            </w:r>
          </w:p>
        </w:tc>
        <w:tc>
          <w:tcPr>
            <w:tcW w:w="576" w:type="dxa"/>
            <w:vAlign w:val="center"/>
          </w:tcPr>
          <w:p w14:paraId="51ED8EF1">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92.1</w:t>
            </w:r>
          </w:p>
        </w:tc>
        <w:tc>
          <w:tcPr>
            <w:tcW w:w="548" w:type="dxa"/>
            <w:vAlign w:val="center"/>
          </w:tcPr>
          <w:p w14:paraId="15D4005A">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0.92</w:t>
            </w:r>
          </w:p>
        </w:tc>
        <w:tc>
          <w:tcPr>
            <w:tcW w:w="548" w:type="dxa"/>
            <w:vAlign w:val="center"/>
          </w:tcPr>
          <w:p w14:paraId="3E1135CA">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17.8</w:t>
            </w:r>
          </w:p>
        </w:tc>
        <w:tc>
          <w:tcPr>
            <w:tcW w:w="722" w:type="dxa"/>
            <w:vAlign w:val="center"/>
          </w:tcPr>
          <w:p w14:paraId="3921580A">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42 分钟</w:t>
            </w:r>
          </w:p>
        </w:tc>
        <w:tc>
          <w:tcPr>
            <w:tcW w:w="741" w:type="dxa"/>
            <w:vAlign w:val="center"/>
          </w:tcPr>
          <w:p w14:paraId="0A094EB0">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7 小时 00 分钟</w:t>
            </w:r>
          </w:p>
        </w:tc>
        <w:tc>
          <w:tcPr>
            <w:tcW w:w="1119" w:type="dxa"/>
            <w:vAlign w:val="center"/>
          </w:tcPr>
          <w:p w14:paraId="450DCEB2">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78</w:t>
            </w:r>
          </w:p>
        </w:tc>
      </w:tr>
      <w:tr w14:paraId="11B63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6" w:type="dxa"/>
            <w:vAlign w:val="center"/>
          </w:tcPr>
          <w:p w14:paraId="23EBCA0E">
            <w:pPr>
              <w:keepNext w:val="0"/>
              <w:keepLines w:val="0"/>
              <w:widowControl/>
              <w:suppressLineNumbers w:val="0"/>
              <w:spacing w:before="0" w:beforeAutospacing="0" w:after="0" w:afterAutospacing="0" w:line="420" w:lineRule="atLeast"/>
              <w:ind w:left="0" w:leftChars="0" w:right="0" w:rightChars="0" w:firstLine="0" w:firstLineChars="0"/>
              <w:jc w:val="left"/>
              <w:rPr>
                <w:rFonts w:hint="eastAsia" w:asciiTheme="minorEastAsia" w:hAnsiTheme="minorEastAsia" w:eastAsiaTheme="minorEastAsia" w:cstheme="minorEastAsia"/>
                <w:sz w:val="13"/>
                <w:szCs w:val="13"/>
              </w:rPr>
            </w:pPr>
          </w:p>
        </w:tc>
        <w:tc>
          <w:tcPr>
            <w:tcW w:w="1093" w:type="dxa"/>
            <w:vAlign w:val="center"/>
          </w:tcPr>
          <w:p w14:paraId="4BE05F31">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64</w:t>
            </w:r>
          </w:p>
        </w:tc>
        <w:tc>
          <w:tcPr>
            <w:tcW w:w="1050" w:type="dxa"/>
            <w:vAlign w:val="center"/>
          </w:tcPr>
          <w:p w14:paraId="6E1A1FF9">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128</w:t>
            </w:r>
          </w:p>
        </w:tc>
        <w:tc>
          <w:tcPr>
            <w:tcW w:w="793" w:type="dxa"/>
            <w:vAlign w:val="center"/>
          </w:tcPr>
          <w:p w14:paraId="263314F5">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5e-5</w:t>
            </w:r>
          </w:p>
        </w:tc>
        <w:tc>
          <w:tcPr>
            <w:tcW w:w="653" w:type="dxa"/>
            <w:vAlign w:val="center"/>
          </w:tcPr>
          <w:p w14:paraId="51A0D186">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4</w:t>
            </w:r>
          </w:p>
        </w:tc>
        <w:tc>
          <w:tcPr>
            <w:tcW w:w="576" w:type="dxa"/>
            <w:vAlign w:val="center"/>
          </w:tcPr>
          <w:p w14:paraId="648EAAF9">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90.0</w:t>
            </w:r>
          </w:p>
        </w:tc>
        <w:tc>
          <w:tcPr>
            <w:tcW w:w="548" w:type="dxa"/>
            <w:vAlign w:val="center"/>
          </w:tcPr>
          <w:p w14:paraId="23B0573F">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0.89</w:t>
            </w:r>
          </w:p>
        </w:tc>
        <w:tc>
          <w:tcPr>
            <w:tcW w:w="548" w:type="dxa"/>
            <w:vAlign w:val="center"/>
          </w:tcPr>
          <w:p w14:paraId="4517135C">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15.7</w:t>
            </w:r>
          </w:p>
        </w:tc>
        <w:tc>
          <w:tcPr>
            <w:tcW w:w="722" w:type="dxa"/>
            <w:vAlign w:val="center"/>
          </w:tcPr>
          <w:p w14:paraId="173B2FB0">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43 分钟</w:t>
            </w:r>
          </w:p>
        </w:tc>
        <w:tc>
          <w:tcPr>
            <w:tcW w:w="741" w:type="dxa"/>
            <w:vAlign w:val="center"/>
          </w:tcPr>
          <w:p w14:paraId="0A4353E3">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7 小时 10 分钟</w:t>
            </w:r>
          </w:p>
        </w:tc>
        <w:tc>
          <w:tcPr>
            <w:tcW w:w="1119" w:type="dxa"/>
            <w:vAlign w:val="center"/>
          </w:tcPr>
          <w:p w14:paraId="40077B73">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79</w:t>
            </w:r>
          </w:p>
        </w:tc>
      </w:tr>
      <w:tr w14:paraId="7A326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6" w:type="dxa"/>
            <w:vAlign w:val="center"/>
          </w:tcPr>
          <w:p w14:paraId="62CAA0B9">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Qwen2.5-14B</w:t>
            </w:r>
          </w:p>
        </w:tc>
        <w:tc>
          <w:tcPr>
            <w:tcW w:w="1093" w:type="dxa"/>
            <w:vAlign w:val="center"/>
          </w:tcPr>
          <w:p w14:paraId="7FCFF1CA">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8</w:t>
            </w:r>
          </w:p>
        </w:tc>
        <w:tc>
          <w:tcPr>
            <w:tcW w:w="1050" w:type="dxa"/>
            <w:vAlign w:val="center"/>
          </w:tcPr>
          <w:p w14:paraId="04A6919E">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16</w:t>
            </w:r>
          </w:p>
        </w:tc>
        <w:tc>
          <w:tcPr>
            <w:tcW w:w="793" w:type="dxa"/>
            <w:vAlign w:val="center"/>
          </w:tcPr>
          <w:p w14:paraId="68DE349C">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1e-5</w:t>
            </w:r>
          </w:p>
        </w:tc>
        <w:tc>
          <w:tcPr>
            <w:tcW w:w="653" w:type="dxa"/>
            <w:vAlign w:val="center"/>
          </w:tcPr>
          <w:p w14:paraId="232F1E1F">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4</w:t>
            </w:r>
          </w:p>
        </w:tc>
        <w:tc>
          <w:tcPr>
            <w:tcW w:w="576" w:type="dxa"/>
            <w:vAlign w:val="center"/>
          </w:tcPr>
          <w:p w14:paraId="2BDC80FA">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80.2</w:t>
            </w:r>
          </w:p>
        </w:tc>
        <w:tc>
          <w:tcPr>
            <w:tcW w:w="548" w:type="dxa"/>
            <w:vAlign w:val="center"/>
          </w:tcPr>
          <w:p w14:paraId="03D5F0A5">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0.78</w:t>
            </w:r>
          </w:p>
        </w:tc>
        <w:tc>
          <w:tcPr>
            <w:tcW w:w="548" w:type="dxa"/>
            <w:vAlign w:val="center"/>
          </w:tcPr>
          <w:p w14:paraId="0554B31B">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6.0</w:t>
            </w:r>
          </w:p>
        </w:tc>
        <w:tc>
          <w:tcPr>
            <w:tcW w:w="722" w:type="dxa"/>
            <w:vAlign w:val="center"/>
          </w:tcPr>
          <w:p w14:paraId="32D3F529">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18 分钟</w:t>
            </w:r>
          </w:p>
        </w:tc>
        <w:tc>
          <w:tcPr>
            <w:tcW w:w="741" w:type="dxa"/>
            <w:vAlign w:val="center"/>
          </w:tcPr>
          <w:p w14:paraId="5C93D2C0">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3 小时 00 分钟</w:t>
            </w:r>
          </w:p>
        </w:tc>
        <w:tc>
          <w:tcPr>
            <w:tcW w:w="1119" w:type="dxa"/>
            <w:vAlign w:val="center"/>
          </w:tcPr>
          <w:p w14:paraId="7A7C8BBE">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47</w:t>
            </w:r>
          </w:p>
        </w:tc>
      </w:tr>
      <w:tr w14:paraId="52FA4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6" w:type="dxa"/>
            <w:vAlign w:val="center"/>
          </w:tcPr>
          <w:p w14:paraId="3C0C4579">
            <w:pPr>
              <w:keepNext w:val="0"/>
              <w:keepLines w:val="0"/>
              <w:widowControl/>
              <w:suppressLineNumbers w:val="0"/>
              <w:spacing w:before="0" w:beforeAutospacing="0" w:after="0" w:afterAutospacing="0" w:line="420" w:lineRule="atLeast"/>
              <w:ind w:left="0" w:leftChars="0" w:right="0" w:rightChars="0" w:firstLine="0" w:firstLineChars="0"/>
              <w:jc w:val="left"/>
              <w:rPr>
                <w:rFonts w:hint="eastAsia" w:asciiTheme="minorEastAsia" w:hAnsiTheme="minorEastAsia" w:eastAsiaTheme="minorEastAsia" w:cstheme="minorEastAsia"/>
                <w:sz w:val="13"/>
                <w:szCs w:val="13"/>
              </w:rPr>
            </w:pPr>
          </w:p>
        </w:tc>
        <w:tc>
          <w:tcPr>
            <w:tcW w:w="1093" w:type="dxa"/>
            <w:vAlign w:val="center"/>
          </w:tcPr>
          <w:p w14:paraId="0234E211">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8</w:t>
            </w:r>
          </w:p>
        </w:tc>
        <w:tc>
          <w:tcPr>
            <w:tcW w:w="1050" w:type="dxa"/>
            <w:vAlign w:val="center"/>
          </w:tcPr>
          <w:p w14:paraId="335119C7">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16</w:t>
            </w:r>
          </w:p>
        </w:tc>
        <w:tc>
          <w:tcPr>
            <w:tcW w:w="793" w:type="dxa"/>
            <w:vAlign w:val="center"/>
          </w:tcPr>
          <w:p w14:paraId="0C91225D">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3e-5</w:t>
            </w:r>
          </w:p>
        </w:tc>
        <w:tc>
          <w:tcPr>
            <w:tcW w:w="653" w:type="dxa"/>
            <w:vAlign w:val="center"/>
          </w:tcPr>
          <w:p w14:paraId="762BC209">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4</w:t>
            </w:r>
          </w:p>
        </w:tc>
        <w:tc>
          <w:tcPr>
            <w:tcW w:w="576" w:type="dxa"/>
            <w:vAlign w:val="center"/>
          </w:tcPr>
          <w:p w14:paraId="2FF27E3B">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84.5</w:t>
            </w:r>
          </w:p>
        </w:tc>
        <w:tc>
          <w:tcPr>
            <w:tcW w:w="548" w:type="dxa"/>
            <w:vAlign w:val="center"/>
          </w:tcPr>
          <w:p w14:paraId="3D539C12">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0.82</w:t>
            </w:r>
          </w:p>
        </w:tc>
        <w:tc>
          <w:tcPr>
            <w:tcW w:w="548" w:type="dxa"/>
            <w:vAlign w:val="center"/>
          </w:tcPr>
          <w:p w14:paraId="6322D9BD">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10.3</w:t>
            </w:r>
          </w:p>
        </w:tc>
        <w:tc>
          <w:tcPr>
            <w:tcW w:w="722" w:type="dxa"/>
            <w:vAlign w:val="center"/>
          </w:tcPr>
          <w:p w14:paraId="51EBB7E7">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19 分钟</w:t>
            </w:r>
          </w:p>
        </w:tc>
        <w:tc>
          <w:tcPr>
            <w:tcW w:w="741" w:type="dxa"/>
            <w:vAlign w:val="center"/>
          </w:tcPr>
          <w:p w14:paraId="2F0FA7E5">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3 小时 10 分钟</w:t>
            </w:r>
          </w:p>
        </w:tc>
        <w:tc>
          <w:tcPr>
            <w:tcW w:w="1119" w:type="dxa"/>
            <w:vAlign w:val="center"/>
          </w:tcPr>
          <w:p w14:paraId="76940786">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48</w:t>
            </w:r>
          </w:p>
        </w:tc>
      </w:tr>
      <w:tr w14:paraId="271DF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6" w:type="dxa"/>
            <w:vAlign w:val="center"/>
          </w:tcPr>
          <w:p w14:paraId="75A2BC3D">
            <w:pPr>
              <w:keepNext w:val="0"/>
              <w:keepLines w:val="0"/>
              <w:widowControl/>
              <w:suppressLineNumbers w:val="0"/>
              <w:spacing w:before="0" w:beforeAutospacing="0" w:after="0" w:afterAutospacing="0" w:line="420" w:lineRule="atLeast"/>
              <w:ind w:left="0" w:leftChars="0" w:right="0" w:rightChars="0" w:firstLine="0" w:firstLineChars="0"/>
              <w:jc w:val="left"/>
              <w:rPr>
                <w:rFonts w:hint="eastAsia" w:asciiTheme="minorEastAsia" w:hAnsiTheme="minorEastAsia" w:eastAsiaTheme="minorEastAsia" w:cstheme="minorEastAsia"/>
                <w:sz w:val="13"/>
                <w:szCs w:val="13"/>
              </w:rPr>
            </w:pPr>
          </w:p>
        </w:tc>
        <w:tc>
          <w:tcPr>
            <w:tcW w:w="1093" w:type="dxa"/>
            <w:vAlign w:val="center"/>
          </w:tcPr>
          <w:p w14:paraId="4A0A0BC6">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8</w:t>
            </w:r>
          </w:p>
        </w:tc>
        <w:tc>
          <w:tcPr>
            <w:tcW w:w="1050" w:type="dxa"/>
            <w:vAlign w:val="center"/>
          </w:tcPr>
          <w:p w14:paraId="2E8A11D8">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16</w:t>
            </w:r>
          </w:p>
        </w:tc>
        <w:tc>
          <w:tcPr>
            <w:tcW w:w="793" w:type="dxa"/>
            <w:vAlign w:val="center"/>
          </w:tcPr>
          <w:p w14:paraId="2D989A6A">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5e-5</w:t>
            </w:r>
          </w:p>
        </w:tc>
        <w:tc>
          <w:tcPr>
            <w:tcW w:w="653" w:type="dxa"/>
            <w:vAlign w:val="center"/>
          </w:tcPr>
          <w:p w14:paraId="71EE40FC">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4</w:t>
            </w:r>
          </w:p>
        </w:tc>
        <w:tc>
          <w:tcPr>
            <w:tcW w:w="576" w:type="dxa"/>
            <w:vAlign w:val="center"/>
          </w:tcPr>
          <w:p w14:paraId="21BD7AA8">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81.5</w:t>
            </w:r>
          </w:p>
        </w:tc>
        <w:tc>
          <w:tcPr>
            <w:tcW w:w="548" w:type="dxa"/>
            <w:vAlign w:val="center"/>
          </w:tcPr>
          <w:p w14:paraId="0080FE15">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0.79</w:t>
            </w:r>
          </w:p>
        </w:tc>
        <w:tc>
          <w:tcPr>
            <w:tcW w:w="548" w:type="dxa"/>
            <w:vAlign w:val="center"/>
          </w:tcPr>
          <w:p w14:paraId="33F559E7">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7.3</w:t>
            </w:r>
          </w:p>
        </w:tc>
        <w:tc>
          <w:tcPr>
            <w:tcW w:w="722" w:type="dxa"/>
            <w:vAlign w:val="center"/>
          </w:tcPr>
          <w:p w14:paraId="1BF6D1CB">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20 分钟</w:t>
            </w:r>
          </w:p>
        </w:tc>
        <w:tc>
          <w:tcPr>
            <w:tcW w:w="741" w:type="dxa"/>
            <w:vAlign w:val="center"/>
          </w:tcPr>
          <w:p w14:paraId="0A7A7DB0">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3 小时 20 分钟</w:t>
            </w:r>
          </w:p>
        </w:tc>
        <w:tc>
          <w:tcPr>
            <w:tcW w:w="1119" w:type="dxa"/>
            <w:vAlign w:val="center"/>
          </w:tcPr>
          <w:p w14:paraId="254DB662">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49</w:t>
            </w:r>
          </w:p>
        </w:tc>
      </w:tr>
      <w:tr w14:paraId="3D7AF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6" w:type="dxa"/>
            <w:vAlign w:val="center"/>
          </w:tcPr>
          <w:p w14:paraId="04E01A86">
            <w:pPr>
              <w:keepNext w:val="0"/>
              <w:keepLines w:val="0"/>
              <w:widowControl/>
              <w:suppressLineNumbers w:val="0"/>
              <w:spacing w:before="0" w:beforeAutospacing="0" w:after="0" w:afterAutospacing="0" w:line="420" w:lineRule="atLeast"/>
              <w:ind w:left="0" w:leftChars="0" w:right="0" w:rightChars="0" w:firstLine="0" w:firstLineChars="0"/>
              <w:jc w:val="left"/>
              <w:rPr>
                <w:rFonts w:hint="eastAsia" w:asciiTheme="minorEastAsia" w:hAnsiTheme="minorEastAsia" w:eastAsiaTheme="minorEastAsia" w:cstheme="minorEastAsia"/>
                <w:sz w:val="13"/>
                <w:szCs w:val="13"/>
              </w:rPr>
            </w:pPr>
          </w:p>
        </w:tc>
        <w:tc>
          <w:tcPr>
            <w:tcW w:w="1093" w:type="dxa"/>
            <w:vAlign w:val="center"/>
          </w:tcPr>
          <w:p w14:paraId="091F3501">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16</w:t>
            </w:r>
          </w:p>
        </w:tc>
        <w:tc>
          <w:tcPr>
            <w:tcW w:w="1050" w:type="dxa"/>
            <w:vAlign w:val="center"/>
          </w:tcPr>
          <w:p w14:paraId="533BF726">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32</w:t>
            </w:r>
          </w:p>
        </w:tc>
        <w:tc>
          <w:tcPr>
            <w:tcW w:w="793" w:type="dxa"/>
            <w:vAlign w:val="center"/>
          </w:tcPr>
          <w:p w14:paraId="5C7CA8F6">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1e-5</w:t>
            </w:r>
          </w:p>
        </w:tc>
        <w:tc>
          <w:tcPr>
            <w:tcW w:w="653" w:type="dxa"/>
            <w:vAlign w:val="center"/>
          </w:tcPr>
          <w:p w14:paraId="79C6264E">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4</w:t>
            </w:r>
          </w:p>
        </w:tc>
        <w:tc>
          <w:tcPr>
            <w:tcW w:w="576" w:type="dxa"/>
            <w:vAlign w:val="center"/>
          </w:tcPr>
          <w:p w14:paraId="7C390BA5">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82.6</w:t>
            </w:r>
          </w:p>
        </w:tc>
        <w:tc>
          <w:tcPr>
            <w:tcW w:w="548" w:type="dxa"/>
            <w:vAlign w:val="center"/>
          </w:tcPr>
          <w:p w14:paraId="401AE90E">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0.80</w:t>
            </w:r>
          </w:p>
        </w:tc>
        <w:tc>
          <w:tcPr>
            <w:tcW w:w="548" w:type="dxa"/>
            <w:vAlign w:val="center"/>
          </w:tcPr>
          <w:p w14:paraId="16C72EAE">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8.4</w:t>
            </w:r>
          </w:p>
        </w:tc>
        <w:tc>
          <w:tcPr>
            <w:tcW w:w="722" w:type="dxa"/>
            <w:vAlign w:val="center"/>
          </w:tcPr>
          <w:p w14:paraId="76C0F863">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23 分钟</w:t>
            </w:r>
          </w:p>
        </w:tc>
        <w:tc>
          <w:tcPr>
            <w:tcW w:w="741" w:type="dxa"/>
            <w:vAlign w:val="center"/>
          </w:tcPr>
          <w:p w14:paraId="32F10996">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3 小时 50 分钟</w:t>
            </w:r>
          </w:p>
        </w:tc>
        <w:tc>
          <w:tcPr>
            <w:tcW w:w="1119" w:type="dxa"/>
            <w:vAlign w:val="center"/>
          </w:tcPr>
          <w:p w14:paraId="2F83AF83">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61</w:t>
            </w:r>
          </w:p>
        </w:tc>
      </w:tr>
      <w:tr w14:paraId="6DB2A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6" w:type="dxa"/>
            <w:vAlign w:val="center"/>
          </w:tcPr>
          <w:p w14:paraId="226D4AED">
            <w:pPr>
              <w:keepNext w:val="0"/>
              <w:keepLines w:val="0"/>
              <w:widowControl/>
              <w:suppressLineNumbers w:val="0"/>
              <w:spacing w:before="0" w:beforeAutospacing="0" w:after="0" w:afterAutospacing="0" w:line="420" w:lineRule="atLeast"/>
              <w:ind w:left="0" w:leftChars="0" w:right="0" w:rightChars="0" w:firstLine="0" w:firstLineChars="0"/>
              <w:jc w:val="left"/>
              <w:rPr>
                <w:rFonts w:hint="eastAsia" w:asciiTheme="minorEastAsia" w:hAnsiTheme="minorEastAsia" w:eastAsiaTheme="minorEastAsia" w:cstheme="minorEastAsia"/>
                <w:sz w:val="13"/>
                <w:szCs w:val="13"/>
              </w:rPr>
            </w:pPr>
          </w:p>
        </w:tc>
        <w:tc>
          <w:tcPr>
            <w:tcW w:w="1093" w:type="dxa"/>
            <w:vAlign w:val="center"/>
          </w:tcPr>
          <w:p w14:paraId="587AAE0C">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16</w:t>
            </w:r>
          </w:p>
        </w:tc>
        <w:tc>
          <w:tcPr>
            <w:tcW w:w="1050" w:type="dxa"/>
            <w:vAlign w:val="center"/>
          </w:tcPr>
          <w:p w14:paraId="0DEA02C3">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32</w:t>
            </w:r>
          </w:p>
        </w:tc>
        <w:tc>
          <w:tcPr>
            <w:tcW w:w="793" w:type="dxa"/>
            <w:vAlign w:val="center"/>
          </w:tcPr>
          <w:p w14:paraId="3B8A2CD6">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3e-5</w:t>
            </w:r>
          </w:p>
        </w:tc>
        <w:tc>
          <w:tcPr>
            <w:tcW w:w="653" w:type="dxa"/>
            <w:vAlign w:val="center"/>
          </w:tcPr>
          <w:p w14:paraId="15596660">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4</w:t>
            </w:r>
          </w:p>
        </w:tc>
        <w:tc>
          <w:tcPr>
            <w:tcW w:w="576" w:type="dxa"/>
            <w:vAlign w:val="center"/>
          </w:tcPr>
          <w:p w14:paraId="71FBED6E">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88.3</w:t>
            </w:r>
          </w:p>
        </w:tc>
        <w:tc>
          <w:tcPr>
            <w:tcW w:w="548" w:type="dxa"/>
            <w:vAlign w:val="center"/>
          </w:tcPr>
          <w:p w14:paraId="4E0EFFB2">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0.86</w:t>
            </w:r>
          </w:p>
        </w:tc>
        <w:tc>
          <w:tcPr>
            <w:tcW w:w="548" w:type="dxa"/>
            <w:vAlign w:val="center"/>
          </w:tcPr>
          <w:p w14:paraId="488CE6BC">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14.1</w:t>
            </w:r>
          </w:p>
        </w:tc>
        <w:tc>
          <w:tcPr>
            <w:tcW w:w="722" w:type="dxa"/>
            <w:vAlign w:val="center"/>
          </w:tcPr>
          <w:p w14:paraId="42599928">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24 分钟</w:t>
            </w:r>
          </w:p>
        </w:tc>
        <w:tc>
          <w:tcPr>
            <w:tcW w:w="741" w:type="dxa"/>
            <w:vAlign w:val="center"/>
          </w:tcPr>
          <w:p w14:paraId="55F6D7A5">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4 小时 00 分钟</w:t>
            </w:r>
          </w:p>
        </w:tc>
        <w:tc>
          <w:tcPr>
            <w:tcW w:w="1119" w:type="dxa"/>
            <w:vAlign w:val="center"/>
          </w:tcPr>
          <w:p w14:paraId="112483E3">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62</w:t>
            </w:r>
          </w:p>
        </w:tc>
      </w:tr>
      <w:tr w14:paraId="67630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6" w:type="dxa"/>
            <w:vAlign w:val="center"/>
          </w:tcPr>
          <w:p w14:paraId="4D04EFDF">
            <w:pPr>
              <w:keepNext w:val="0"/>
              <w:keepLines w:val="0"/>
              <w:widowControl/>
              <w:suppressLineNumbers w:val="0"/>
              <w:spacing w:before="0" w:beforeAutospacing="0" w:after="0" w:afterAutospacing="0" w:line="420" w:lineRule="atLeast"/>
              <w:ind w:left="0" w:leftChars="0" w:right="0" w:rightChars="0" w:firstLine="0" w:firstLineChars="0"/>
              <w:jc w:val="left"/>
              <w:rPr>
                <w:rFonts w:hint="eastAsia" w:asciiTheme="minorEastAsia" w:hAnsiTheme="minorEastAsia" w:eastAsiaTheme="minorEastAsia" w:cstheme="minorEastAsia"/>
                <w:sz w:val="13"/>
                <w:szCs w:val="13"/>
              </w:rPr>
            </w:pPr>
          </w:p>
        </w:tc>
        <w:tc>
          <w:tcPr>
            <w:tcW w:w="1093" w:type="dxa"/>
            <w:vAlign w:val="center"/>
          </w:tcPr>
          <w:p w14:paraId="7EEEA9CD">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16</w:t>
            </w:r>
          </w:p>
        </w:tc>
        <w:tc>
          <w:tcPr>
            <w:tcW w:w="1050" w:type="dxa"/>
            <w:vAlign w:val="center"/>
          </w:tcPr>
          <w:p w14:paraId="5D326621">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32</w:t>
            </w:r>
          </w:p>
        </w:tc>
        <w:tc>
          <w:tcPr>
            <w:tcW w:w="793" w:type="dxa"/>
            <w:vAlign w:val="center"/>
          </w:tcPr>
          <w:p w14:paraId="1657EADE">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5e-5</w:t>
            </w:r>
          </w:p>
        </w:tc>
        <w:tc>
          <w:tcPr>
            <w:tcW w:w="653" w:type="dxa"/>
            <w:vAlign w:val="center"/>
          </w:tcPr>
          <w:p w14:paraId="45E9DDC9">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4</w:t>
            </w:r>
          </w:p>
        </w:tc>
        <w:tc>
          <w:tcPr>
            <w:tcW w:w="576" w:type="dxa"/>
            <w:vAlign w:val="center"/>
          </w:tcPr>
          <w:p w14:paraId="21A4E44D">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85.1</w:t>
            </w:r>
          </w:p>
        </w:tc>
        <w:tc>
          <w:tcPr>
            <w:tcW w:w="548" w:type="dxa"/>
            <w:vAlign w:val="center"/>
          </w:tcPr>
          <w:p w14:paraId="4F461089">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0.82</w:t>
            </w:r>
          </w:p>
        </w:tc>
        <w:tc>
          <w:tcPr>
            <w:tcW w:w="548" w:type="dxa"/>
            <w:vAlign w:val="center"/>
          </w:tcPr>
          <w:p w14:paraId="7FF91C7B">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10.9</w:t>
            </w:r>
          </w:p>
        </w:tc>
        <w:tc>
          <w:tcPr>
            <w:tcW w:w="722" w:type="dxa"/>
            <w:vAlign w:val="center"/>
          </w:tcPr>
          <w:p w14:paraId="5D0FD76E">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25 分钟</w:t>
            </w:r>
          </w:p>
        </w:tc>
        <w:tc>
          <w:tcPr>
            <w:tcW w:w="741" w:type="dxa"/>
            <w:vAlign w:val="center"/>
          </w:tcPr>
          <w:p w14:paraId="5C0C6C77">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4 小时 10 分钟</w:t>
            </w:r>
          </w:p>
        </w:tc>
        <w:tc>
          <w:tcPr>
            <w:tcW w:w="1119" w:type="dxa"/>
            <w:vAlign w:val="center"/>
          </w:tcPr>
          <w:p w14:paraId="70AF9CF3">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63</w:t>
            </w:r>
          </w:p>
        </w:tc>
      </w:tr>
      <w:tr w14:paraId="11D6E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6" w:type="dxa"/>
            <w:vAlign w:val="center"/>
          </w:tcPr>
          <w:p w14:paraId="58848EA3">
            <w:pPr>
              <w:keepNext w:val="0"/>
              <w:keepLines w:val="0"/>
              <w:widowControl/>
              <w:suppressLineNumbers w:val="0"/>
              <w:spacing w:before="0" w:beforeAutospacing="0" w:after="0" w:afterAutospacing="0" w:line="420" w:lineRule="atLeast"/>
              <w:ind w:left="0" w:leftChars="0" w:right="0" w:rightChars="0" w:firstLine="0" w:firstLineChars="0"/>
              <w:jc w:val="left"/>
              <w:rPr>
                <w:rFonts w:hint="eastAsia" w:asciiTheme="minorEastAsia" w:hAnsiTheme="minorEastAsia" w:eastAsiaTheme="minorEastAsia" w:cstheme="minorEastAsia"/>
                <w:sz w:val="13"/>
                <w:szCs w:val="13"/>
              </w:rPr>
            </w:pPr>
          </w:p>
        </w:tc>
        <w:tc>
          <w:tcPr>
            <w:tcW w:w="1093" w:type="dxa"/>
            <w:vAlign w:val="center"/>
          </w:tcPr>
          <w:p w14:paraId="615274A0">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32</w:t>
            </w:r>
          </w:p>
        </w:tc>
        <w:tc>
          <w:tcPr>
            <w:tcW w:w="1050" w:type="dxa"/>
            <w:vAlign w:val="center"/>
          </w:tcPr>
          <w:p w14:paraId="11041573">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64</w:t>
            </w:r>
          </w:p>
        </w:tc>
        <w:tc>
          <w:tcPr>
            <w:tcW w:w="793" w:type="dxa"/>
            <w:vAlign w:val="center"/>
          </w:tcPr>
          <w:p w14:paraId="799E16A7">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1e-5</w:t>
            </w:r>
          </w:p>
        </w:tc>
        <w:tc>
          <w:tcPr>
            <w:tcW w:w="653" w:type="dxa"/>
            <w:vAlign w:val="center"/>
          </w:tcPr>
          <w:p w14:paraId="0EE1B6E6">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4</w:t>
            </w:r>
          </w:p>
        </w:tc>
        <w:tc>
          <w:tcPr>
            <w:tcW w:w="576" w:type="dxa"/>
            <w:vAlign w:val="center"/>
          </w:tcPr>
          <w:p w14:paraId="405C1165">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83.8</w:t>
            </w:r>
          </w:p>
        </w:tc>
        <w:tc>
          <w:tcPr>
            <w:tcW w:w="548" w:type="dxa"/>
            <w:vAlign w:val="center"/>
          </w:tcPr>
          <w:p w14:paraId="4A8A60EF">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0.81</w:t>
            </w:r>
          </w:p>
        </w:tc>
        <w:tc>
          <w:tcPr>
            <w:tcW w:w="548" w:type="dxa"/>
            <w:vAlign w:val="center"/>
          </w:tcPr>
          <w:p w14:paraId="116289D8">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9.6</w:t>
            </w:r>
          </w:p>
        </w:tc>
        <w:tc>
          <w:tcPr>
            <w:tcW w:w="722" w:type="dxa"/>
            <w:vAlign w:val="center"/>
          </w:tcPr>
          <w:p w14:paraId="42ED4F9C">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29 分钟</w:t>
            </w:r>
          </w:p>
        </w:tc>
        <w:tc>
          <w:tcPr>
            <w:tcW w:w="741" w:type="dxa"/>
            <w:vAlign w:val="center"/>
          </w:tcPr>
          <w:p w14:paraId="5CE6CB22">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4 小时 50 分钟</w:t>
            </w:r>
          </w:p>
        </w:tc>
        <w:tc>
          <w:tcPr>
            <w:tcW w:w="1119" w:type="dxa"/>
            <w:vAlign w:val="center"/>
          </w:tcPr>
          <w:p w14:paraId="32932CE7">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67</w:t>
            </w:r>
          </w:p>
        </w:tc>
      </w:tr>
      <w:tr w14:paraId="7F210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6" w:type="dxa"/>
            <w:vAlign w:val="center"/>
          </w:tcPr>
          <w:p w14:paraId="07BA1BA7">
            <w:pPr>
              <w:keepNext w:val="0"/>
              <w:keepLines w:val="0"/>
              <w:widowControl/>
              <w:suppressLineNumbers w:val="0"/>
              <w:spacing w:before="0" w:beforeAutospacing="0" w:after="0" w:afterAutospacing="0" w:line="420" w:lineRule="atLeast"/>
              <w:ind w:left="0" w:leftChars="0" w:right="0" w:rightChars="0" w:firstLine="0" w:firstLineChars="0"/>
              <w:jc w:val="left"/>
              <w:rPr>
                <w:rFonts w:hint="eastAsia" w:asciiTheme="minorEastAsia" w:hAnsiTheme="minorEastAsia" w:eastAsiaTheme="minorEastAsia" w:cstheme="minorEastAsia"/>
                <w:sz w:val="13"/>
                <w:szCs w:val="13"/>
              </w:rPr>
            </w:pPr>
          </w:p>
        </w:tc>
        <w:tc>
          <w:tcPr>
            <w:tcW w:w="1093" w:type="dxa"/>
            <w:vAlign w:val="center"/>
          </w:tcPr>
          <w:p w14:paraId="51DB88C6">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32</w:t>
            </w:r>
          </w:p>
        </w:tc>
        <w:tc>
          <w:tcPr>
            <w:tcW w:w="1050" w:type="dxa"/>
            <w:vAlign w:val="center"/>
          </w:tcPr>
          <w:p w14:paraId="48049FF8">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64</w:t>
            </w:r>
          </w:p>
        </w:tc>
        <w:tc>
          <w:tcPr>
            <w:tcW w:w="793" w:type="dxa"/>
            <w:vAlign w:val="center"/>
          </w:tcPr>
          <w:p w14:paraId="6B3D1379">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3e-5</w:t>
            </w:r>
          </w:p>
        </w:tc>
        <w:tc>
          <w:tcPr>
            <w:tcW w:w="653" w:type="dxa"/>
            <w:vAlign w:val="center"/>
          </w:tcPr>
          <w:p w14:paraId="1FA9DA82">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4</w:t>
            </w:r>
          </w:p>
        </w:tc>
        <w:tc>
          <w:tcPr>
            <w:tcW w:w="576" w:type="dxa"/>
            <w:vAlign w:val="center"/>
          </w:tcPr>
          <w:p w14:paraId="7AA2E8B3">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89.7</w:t>
            </w:r>
          </w:p>
        </w:tc>
        <w:tc>
          <w:tcPr>
            <w:tcW w:w="548" w:type="dxa"/>
            <w:vAlign w:val="center"/>
          </w:tcPr>
          <w:p w14:paraId="1A316CCF">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0.88</w:t>
            </w:r>
          </w:p>
        </w:tc>
        <w:tc>
          <w:tcPr>
            <w:tcW w:w="548" w:type="dxa"/>
            <w:vAlign w:val="center"/>
          </w:tcPr>
          <w:p w14:paraId="658AC45C">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15.5</w:t>
            </w:r>
          </w:p>
        </w:tc>
        <w:tc>
          <w:tcPr>
            <w:tcW w:w="722" w:type="dxa"/>
            <w:vAlign w:val="center"/>
          </w:tcPr>
          <w:p w14:paraId="13BBB3E3">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30 分钟</w:t>
            </w:r>
          </w:p>
        </w:tc>
        <w:tc>
          <w:tcPr>
            <w:tcW w:w="741" w:type="dxa"/>
            <w:vAlign w:val="center"/>
          </w:tcPr>
          <w:p w14:paraId="0C88415B">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5 小时 00 分钟</w:t>
            </w:r>
          </w:p>
        </w:tc>
        <w:tc>
          <w:tcPr>
            <w:tcW w:w="1119" w:type="dxa"/>
            <w:vAlign w:val="center"/>
          </w:tcPr>
          <w:p w14:paraId="071E219E">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68</w:t>
            </w:r>
          </w:p>
        </w:tc>
      </w:tr>
      <w:tr w14:paraId="04148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6" w:type="dxa"/>
            <w:vAlign w:val="center"/>
          </w:tcPr>
          <w:p w14:paraId="25AAE927">
            <w:pPr>
              <w:keepNext w:val="0"/>
              <w:keepLines w:val="0"/>
              <w:widowControl/>
              <w:suppressLineNumbers w:val="0"/>
              <w:spacing w:before="0" w:beforeAutospacing="0" w:after="0" w:afterAutospacing="0" w:line="420" w:lineRule="atLeast"/>
              <w:ind w:left="0" w:leftChars="0" w:right="0" w:rightChars="0" w:firstLine="0" w:firstLineChars="0"/>
              <w:jc w:val="left"/>
              <w:rPr>
                <w:rFonts w:hint="eastAsia" w:asciiTheme="minorEastAsia" w:hAnsiTheme="minorEastAsia" w:eastAsiaTheme="minorEastAsia" w:cstheme="minorEastAsia"/>
                <w:sz w:val="13"/>
                <w:szCs w:val="13"/>
              </w:rPr>
            </w:pPr>
          </w:p>
        </w:tc>
        <w:tc>
          <w:tcPr>
            <w:tcW w:w="1093" w:type="dxa"/>
            <w:vAlign w:val="center"/>
          </w:tcPr>
          <w:p w14:paraId="6A8E97EA">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32</w:t>
            </w:r>
          </w:p>
        </w:tc>
        <w:tc>
          <w:tcPr>
            <w:tcW w:w="1050" w:type="dxa"/>
            <w:vAlign w:val="center"/>
          </w:tcPr>
          <w:p w14:paraId="398F1FF6">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64</w:t>
            </w:r>
          </w:p>
        </w:tc>
        <w:tc>
          <w:tcPr>
            <w:tcW w:w="793" w:type="dxa"/>
            <w:vAlign w:val="center"/>
          </w:tcPr>
          <w:p w14:paraId="7C175A2E">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5e-5</w:t>
            </w:r>
          </w:p>
        </w:tc>
        <w:tc>
          <w:tcPr>
            <w:tcW w:w="653" w:type="dxa"/>
            <w:vAlign w:val="center"/>
          </w:tcPr>
          <w:p w14:paraId="705612D3">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4</w:t>
            </w:r>
          </w:p>
        </w:tc>
        <w:tc>
          <w:tcPr>
            <w:tcW w:w="576" w:type="dxa"/>
            <w:vAlign w:val="center"/>
          </w:tcPr>
          <w:p w14:paraId="5D161D6F">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86.4</w:t>
            </w:r>
          </w:p>
        </w:tc>
        <w:tc>
          <w:tcPr>
            <w:tcW w:w="548" w:type="dxa"/>
            <w:vAlign w:val="center"/>
          </w:tcPr>
          <w:p w14:paraId="1F24A4B6">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0.83</w:t>
            </w:r>
          </w:p>
        </w:tc>
        <w:tc>
          <w:tcPr>
            <w:tcW w:w="548" w:type="dxa"/>
            <w:vAlign w:val="center"/>
          </w:tcPr>
          <w:p w14:paraId="3A627540">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12.2</w:t>
            </w:r>
          </w:p>
        </w:tc>
        <w:tc>
          <w:tcPr>
            <w:tcW w:w="722" w:type="dxa"/>
            <w:vAlign w:val="center"/>
          </w:tcPr>
          <w:p w14:paraId="7309E39E">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31 分钟</w:t>
            </w:r>
          </w:p>
        </w:tc>
        <w:tc>
          <w:tcPr>
            <w:tcW w:w="741" w:type="dxa"/>
            <w:vAlign w:val="center"/>
          </w:tcPr>
          <w:p w14:paraId="5C366EF3">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5 小时 10 分钟</w:t>
            </w:r>
          </w:p>
        </w:tc>
        <w:tc>
          <w:tcPr>
            <w:tcW w:w="1119" w:type="dxa"/>
            <w:vAlign w:val="center"/>
          </w:tcPr>
          <w:p w14:paraId="5DFF8D99">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69</w:t>
            </w:r>
          </w:p>
        </w:tc>
      </w:tr>
      <w:tr w14:paraId="0AFBE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6" w:type="dxa"/>
            <w:vAlign w:val="center"/>
          </w:tcPr>
          <w:p w14:paraId="1C7EF3F9">
            <w:pPr>
              <w:keepNext w:val="0"/>
              <w:keepLines w:val="0"/>
              <w:widowControl/>
              <w:suppressLineNumbers w:val="0"/>
              <w:spacing w:before="0" w:beforeAutospacing="0" w:after="0" w:afterAutospacing="0" w:line="420" w:lineRule="atLeast"/>
              <w:ind w:left="0" w:leftChars="0" w:right="0" w:rightChars="0" w:firstLine="0" w:firstLineChars="0"/>
              <w:jc w:val="left"/>
              <w:rPr>
                <w:rFonts w:hint="eastAsia" w:asciiTheme="minorEastAsia" w:hAnsiTheme="minorEastAsia" w:eastAsiaTheme="minorEastAsia" w:cstheme="minorEastAsia"/>
                <w:sz w:val="13"/>
                <w:szCs w:val="13"/>
              </w:rPr>
            </w:pPr>
          </w:p>
        </w:tc>
        <w:tc>
          <w:tcPr>
            <w:tcW w:w="1093" w:type="dxa"/>
            <w:vAlign w:val="center"/>
          </w:tcPr>
          <w:p w14:paraId="4AB4D53F">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64</w:t>
            </w:r>
          </w:p>
        </w:tc>
        <w:tc>
          <w:tcPr>
            <w:tcW w:w="1050" w:type="dxa"/>
            <w:vAlign w:val="center"/>
          </w:tcPr>
          <w:p w14:paraId="2069226F">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128</w:t>
            </w:r>
          </w:p>
        </w:tc>
        <w:tc>
          <w:tcPr>
            <w:tcW w:w="793" w:type="dxa"/>
            <w:vAlign w:val="center"/>
          </w:tcPr>
          <w:p w14:paraId="1B84A3AB">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1e-5</w:t>
            </w:r>
          </w:p>
        </w:tc>
        <w:tc>
          <w:tcPr>
            <w:tcW w:w="653" w:type="dxa"/>
            <w:vAlign w:val="center"/>
          </w:tcPr>
          <w:p w14:paraId="1BE3D606">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4</w:t>
            </w:r>
          </w:p>
        </w:tc>
        <w:tc>
          <w:tcPr>
            <w:tcW w:w="576" w:type="dxa"/>
            <w:vAlign w:val="center"/>
          </w:tcPr>
          <w:p w14:paraId="45752369">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85.0</w:t>
            </w:r>
          </w:p>
        </w:tc>
        <w:tc>
          <w:tcPr>
            <w:tcW w:w="548" w:type="dxa"/>
            <w:vAlign w:val="center"/>
          </w:tcPr>
          <w:p w14:paraId="6377D543">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0.82</w:t>
            </w:r>
          </w:p>
        </w:tc>
        <w:tc>
          <w:tcPr>
            <w:tcW w:w="548" w:type="dxa"/>
            <w:vAlign w:val="center"/>
          </w:tcPr>
          <w:p w14:paraId="54C8CDD2">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10.8</w:t>
            </w:r>
          </w:p>
        </w:tc>
        <w:tc>
          <w:tcPr>
            <w:tcW w:w="722" w:type="dxa"/>
            <w:vAlign w:val="center"/>
          </w:tcPr>
          <w:p w14:paraId="2F658026">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37 分钟</w:t>
            </w:r>
          </w:p>
        </w:tc>
        <w:tc>
          <w:tcPr>
            <w:tcW w:w="741" w:type="dxa"/>
            <w:vAlign w:val="center"/>
          </w:tcPr>
          <w:p w14:paraId="5F5D9DA5">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6 小时 10 分钟</w:t>
            </w:r>
          </w:p>
        </w:tc>
        <w:tc>
          <w:tcPr>
            <w:tcW w:w="1119" w:type="dxa"/>
            <w:vAlign w:val="center"/>
          </w:tcPr>
          <w:p w14:paraId="545C155F">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74</w:t>
            </w:r>
          </w:p>
        </w:tc>
      </w:tr>
      <w:tr w14:paraId="3EAF3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6" w:type="dxa"/>
            <w:vAlign w:val="center"/>
          </w:tcPr>
          <w:p w14:paraId="05A455C2">
            <w:pPr>
              <w:keepNext w:val="0"/>
              <w:keepLines w:val="0"/>
              <w:widowControl/>
              <w:suppressLineNumbers w:val="0"/>
              <w:spacing w:before="0" w:beforeAutospacing="0" w:after="0" w:afterAutospacing="0" w:line="420" w:lineRule="atLeast"/>
              <w:ind w:left="0" w:leftChars="0" w:right="0" w:rightChars="0" w:firstLine="0" w:firstLineChars="0"/>
              <w:jc w:val="left"/>
              <w:rPr>
                <w:rFonts w:hint="eastAsia" w:asciiTheme="minorEastAsia" w:hAnsiTheme="minorEastAsia" w:eastAsiaTheme="minorEastAsia" w:cstheme="minorEastAsia"/>
                <w:sz w:val="13"/>
                <w:szCs w:val="13"/>
              </w:rPr>
            </w:pPr>
          </w:p>
        </w:tc>
        <w:tc>
          <w:tcPr>
            <w:tcW w:w="1093" w:type="dxa"/>
            <w:vAlign w:val="center"/>
          </w:tcPr>
          <w:p w14:paraId="113069CB">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64</w:t>
            </w:r>
          </w:p>
        </w:tc>
        <w:tc>
          <w:tcPr>
            <w:tcW w:w="1050" w:type="dxa"/>
            <w:vAlign w:val="center"/>
          </w:tcPr>
          <w:p w14:paraId="1F408A2F">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128</w:t>
            </w:r>
          </w:p>
        </w:tc>
        <w:tc>
          <w:tcPr>
            <w:tcW w:w="793" w:type="dxa"/>
            <w:vAlign w:val="center"/>
          </w:tcPr>
          <w:p w14:paraId="61FFF444">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3e-5</w:t>
            </w:r>
          </w:p>
        </w:tc>
        <w:tc>
          <w:tcPr>
            <w:tcW w:w="653" w:type="dxa"/>
            <w:vAlign w:val="center"/>
          </w:tcPr>
          <w:p w14:paraId="1D63F799">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4</w:t>
            </w:r>
          </w:p>
        </w:tc>
        <w:tc>
          <w:tcPr>
            <w:tcW w:w="576" w:type="dxa"/>
            <w:vAlign w:val="center"/>
          </w:tcPr>
          <w:p w14:paraId="27CA9954">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90.2</w:t>
            </w:r>
          </w:p>
        </w:tc>
        <w:tc>
          <w:tcPr>
            <w:tcW w:w="548" w:type="dxa"/>
            <w:vAlign w:val="center"/>
          </w:tcPr>
          <w:p w14:paraId="3E6AEE8E">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0.89</w:t>
            </w:r>
          </w:p>
        </w:tc>
        <w:tc>
          <w:tcPr>
            <w:tcW w:w="548" w:type="dxa"/>
            <w:vAlign w:val="center"/>
          </w:tcPr>
          <w:p w14:paraId="6BB0B5A3">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16.0</w:t>
            </w:r>
          </w:p>
        </w:tc>
        <w:tc>
          <w:tcPr>
            <w:tcW w:w="722" w:type="dxa"/>
            <w:vAlign w:val="center"/>
          </w:tcPr>
          <w:p w14:paraId="775FC174">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38 分钟</w:t>
            </w:r>
          </w:p>
        </w:tc>
        <w:tc>
          <w:tcPr>
            <w:tcW w:w="741" w:type="dxa"/>
            <w:vAlign w:val="center"/>
          </w:tcPr>
          <w:p w14:paraId="080D99B0">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6 小时 20 分钟</w:t>
            </w:r>
          </w:p>
        </w:tc>
        <w:tc>
          <w:tcPr>
            <w:tcW w:w="1119" w:type="dxa"/>
            <w:vAlign w:val="center"/>
          </w:tcPr>
          <w:p w14:paraId="7A377B13">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75</w:t>
            </w:r>
          </w:p>
        </w:tc>
      </w:tr>
      <w:tr w14:paraId="06503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6" w:type="dxa"/>
            <w:vAlign w:val="center"/>
          </w:tcPr>
          <w:p w14:paraId="05C560EF">
            <w:pPr>
              <w:keepNext w:val="0"/>
              <w:keepLines w:val="0"/>
              <w:widowControl/>
              <w:suppressLineNumbers w:val="0"/>
              <w:spacing w:before="0" w:beforeAutospacing="0" w:after="0" w:afterAutospacing="0" w:line="420" w:lineRule="atLeast"/>
              <w:ind w:left="0" w:leftChars="0" w:right="0" w:rightChars="0" w:firstLine="0" w:firstLineChars="0"/>
              <w:jc w:val="left"/>
              <w:rPr>
                <w:rFonts w:hint="eastAsia" w:asciiTheme="minorEastAsia" w:hAnsiTheme="minorEastAsia" w:eastAsiaTheme="minorEastAsia" w:cstheme="minorEastAsia"/>
                <w:sz w:val="13"/>
                <w:szCs w:val="13"/>
              </w:rPr>
            </w:pPr>
          </w:p>
        </w:tc>
        <w:tc>
          <w:tcPr>
            <w:tcW w:w="1093" w:type="dxa"/>
            <w:vAlign w:val="center"/>
          </w:tcPr>
          <w:p w14:paraId="3552151F">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64</w:t>
            </w:r>
          </w:p>
        </w:tc>
        <w:tc>
          <w:tcPr>
            <w:tcW w:w="1050" w:type="dxa"/>
            <w:vAlign w:val="center"/>
          </w:tcPr>
          <w:p w14:paraId="782D9E17">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128</w:t>
            </w:r>
          </w:p>
        </w:tc>
        <w:tc>
          <w:tcPr>
            <w:tcW w:w="793" w:type="dxa"/>
            <w:vAlign w:val="center"/>
          </w:tcPr>
          <w:p w14:paraId="5E553069">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5e-5</w:t>
            </w:r>
          </w:p>
        </w:tc>
        <w:tc>
          <w:tcPr>
            <w:tcW w:w="653" w:type="dxa"/>
            <w:vAlign w:val="center"/>
          </w:tcPr>
          <w:p w14:paraId="3BF51281">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4</w:t>
            </w:r>
          </w:p>
        </w:tc>
        <w:tc>
          <w:tcPr>
            <w:tcW w:w="576" w:type="dxa"/>
            <w:vAlign w:val="center"/>
          </w:tcPr>
          <w:p w14:paraId="62539760">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87.0</w:t>
            </w:r>
          </w:p>
        </w:tc>
        <w:tc>
          <w:tcPr>
            <w:tcW w:w="548" w:type="dxa"/>
            <w:vAlign w:val="center"/>
          </w:tcPr>
          <w:p w14:paraId="78AFFCAB">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0.84</w:t>
            </w:r>
          </w:p>
        </w:tc>
        <w:tc>
          <w:tcPr>
            <w:tcW w:w="548" w:type="dxa"/>
            <w:vAlign w:val="center"/>
          </w:tcPr>
          <w:p w14:paraId="4B9A0BF2">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12.8</w:t>
            </w:r>
          </w:p>
        </w:tc>
        <w:tc>
          <w:tcPr>
            <w:tcW w:w="722" w:type="dxa"/>
            <w:vAlign w:val="center"/>
          </w:tcPr>
          <w:p w14:paraId="6C669584">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39 分钟</w:t>
            </w:r>
          </w:p>
        </w:tc>
        <w:tc>
          <w:tcPr>
            <w:tcW w:w="741" w:type="dxa"/>
            <w:vAlign w:val="center"/>
          </w:tcPr>
          <w:p w14:paraId="36C5B9D1">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6 小时 30 分钟</w:t>
            </w:r>
          </w:p>
        </w:tc>
        <w:tc>
          <w:tcPr>
            <w:tcW w:w="1119" w:type="dxa"/>
            <w:vAlign w:val="center"/>
          </w:tcPr>
          <w:p w14:paraId="0B8D5D06">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13"/>
                <w:szCs w:val="13"/>
              </w:rPr>
            </w:pPr>
            <w:r>
              <w:rPr>
                <w:rFonts w:hint="eastAsia" w:asciiTheme="minorEastAsia" w:hAnsiTheme="minorEastAsia" w:eastAsiaTheme="minorEastAsia" w:cstheme="minorEastAsia"/>
                <w:sz w:val="13"/>
                <w:szCs w:val="13"/>
              </w:rPr>
              <w:t>76</w:t>
            </w:r>
          </w:p>
        </w:tc>
      </w:tr>
    </w:tbl>
    <w:p w14:paraId="10B394B2">
      <w:pPr>
        <w:ind w:firstLine="420" w:firstLineChars="0"/>
        <w:rPr>
          <w:rFonts w:hint="eastAsia"/>
          <w:lang w:val="en-US" w:eastAsia="zh-CN"/>
        </w:rPr>
      </w:pPr>
    </w:p>
    <w:p w14:paraId="164B47CB">
      <w:pPr>
        <w:ind w:firstLine="420" w:firstLineChars="0"/>
        <w:rPr>
          <w:rFonts w:hint="eastAsia"/>
          <w:lang w:val="en-US" w:eastAsia="zh-CN"/>
        </w:rPr>
      </w:pPr>
      <w:r>
        <w:rPr>
          <w:rFonts w:hint="eastAsia"/>
          <w:lang w:val="en-US" w:eastAsia="zh-CN"/>
        </w:rPr>
        <w:t>说明：</w:t>
      </w:r>
    </w:p>
    <w:p w14:paraId="7599A496">
      <w:pPr>
        <w:ind w:firstLine="420" w:firstLineChars="0"/>
        <w:rPr>
          <w:rFonts w:hint="default"/>
          <w:lang w:val="en-US" w:eastAsia="zh-CN"/>
        </w:rPr>
      </w:pPr>
      <w:r>
        <w:rPr>
          <w:rFonts w:hint="default"/>
          <w:lang w:val="en-US" w:eastAsia="zh-CN"/>
        </w:rPr>
        <w:t>学习率最优区间明确：两款模型在所有 LoRA 秩下，均以 学习率 = 3e-5 表现最佳（准确率、F1 值最高），较 1e-5（收敛不足）提升 3.1-5.7 个百分点，较 5e-5（轻微过拟合）提升 1.9-4.2 个百分点，印证该学习率对 Qwen 系列模型 LoRA 微调的适配性。</w:t>
      </w:r>
    </w:p>
    <w:p w14:paraId="34199771">
      <w:pPr>
        <w:ind w:firstLine="420" w:firstLineChars="0"/>
        <w:rPr>
          <w:rFonts w:hint="default"/>
          <w:lang w:val="en-US" w:eastAsia="zh-CN"/>
        </w:rPr>
      </w:pPr>
      <w:r>
        <w:rPr>
          <w:rFonts w:hint="default"/>
          <w:lang w:val="en-US" w:eastAsia="zh-CN"/>
        </w:rPr>
        <w:t>LoRA 秩与学习率的交互效应：</w:t>
      </w:r>
    </w:p>
    <w:p w14:paraId="32B54C0D">
      <w:pPr>
        <w:ind w:firstLine="420" w:firstLineChars="0"/>
        <w:rPr>
          <w:rFonts w:hint="default"/>
          <w:lang w:val="en-US" w:eastAsia="zh-CN"/>
        </w:rPr>
      </w:pPr>
      <w:r>
        <w:rPr>
          <w:rFonts w:hint="default"/>
          <w:lang w:val="en-US" w:eastAsia="zh-CN"/>
        </w:rPr>
        <w:t>低秩（8/16）时，学习率偏离 3e-5 后性能下降更显著（如 Qwen2.5-14B 秩 = 8 时，1e-5 较 3e-5 准确率低 4.3 个百分点）；</w:t>
      </w:r>
    </w:p>
    <w:p w14:paraId="5BCD5A71">
      <w:pPr>
        <w:ind w:firstLine="420" w:firstLineChars="0"/>
        <w:rPr>
          <w:rFonts w:hint="default"/>
          <w:lang w:val="en-US" w:eastAsia="zh-CN"/>
        </w:rPr>
      </w:pPr>
      <w:r>
        <w:rPr>
          <w:rFonts w:hint="default"/>
          <w:lang w:val="en-US" w:eastAsia="zh-CN"/>
        </w:rPr>
        <w:t>高秩（32/64）时，模型对学习率波动的容忍度略高（如 Qwen3-8B 秩 = 64 时，5e-5 较 3e-5 准确率仅低 2.1 个百分点），但仍以 3e-5 为最优。</w:t>
      </w:r>
    </w:p>
    <w:p w14:paraId="0CBB73DE">
      <w:pPr>
        <w:ind w:firstLine="420" w:firstLineChars="0"/>
        <w:rPr>
          <w:rFonts w:hint="default"/>
          <w:lang w:val="en-US" w:eastAsia="zh-CN"/>
        </w:rPr>
      </w:pPr>
      <w:r>
        <w:rPr>
          <w:rFonts w:hint="default"/>
          <w:lang w:val="en-US" w:eastAsia="zh-CN"/>
        </w:rPr>
        <w:t>最优配置与成本权衡：</w:t>
      </w:r>
    </w:p>
    <w:p w14:paraId="46F97F4E">
      <w:pPr>
        <w:ind w:firstLine="420" w:firstLineChars="0"/>
        <w:rPr>
          <w:rFonts w:hint="default"/>
          <w:lang w:val="en-US" w:eastAsia="zh-CN"/>
        </w:rPr>
      </w:pPr>
      <w:r>
        <w:rPr>
          <w:rFonts w:hint="default"/>
          <w:lang w:val="en-US" w:eastAsia="zh-CN"/>
        </w:rPr>
        <w:t>性能最优组合：两款模型均为「LoRA 秩 = 64 + 学习率 = 3e-5」（Qwen3-8B 准确率 92.1%，Qwen2.5-14B 准确率 90.2%）；</w:t>
      </w:r>
    </w:p>
    <w:p w14:paraId="12F27DCA">
      <w:pPr>
        <w:ind w:firstLine="420" w:firstLineChars="0"/>
        <w:rPr>
          <w:rFonts w:hint="default"/>
          <w:lang w:val="en-US" w:eastAsia="zh-CN"/>
        </w:rPr>
      </w:pPr>
      <w:r>
        <w:rPr>
          <w:rFonts w:hint="default"/>
          <w:lang w:val="en-US" w:eastAsia="zh-CN"/>
        </w:rPr>
        <w:t>性价比最优组合：「LoRA 秩 = 16 + 学习率 = 3e-5」（Qwen3-8B 准确率 90.5%，单轮耗时仅 28 分钟，显存占用 65GB，兼顾性能与硬件成本）。</w:t>
      </w:r>
    </w:p>
    <w:p w14:paraId="0A145429">
      <w:pPr>
        <w:ind w:firstLine="420" w:firstLineChars="0"/>
        <w:rPr>
          <w:rFonts w:hint="default"/>
          <w:lang w:val="en-US" w:eastAsia="zh-CN"/>
        </w:rPr>
      </w:pPr>
      <w:r>
        <w:rPr>
          <w:rFonts w:hint="default"/>
          <w:lang w:val="en-US" w:eastAsia="zh-CN"/>
        </w:rPr>
        <w:t>版本迭代优势稳定：相同参数组合下，Qwen3-8B 较 Qwen2.5-14B 的准确率平均高 1.7-2.4 个百分点，跨领域泛化能力高 1.4-2.1 个百分点，尤其在高秩 + 最优学习率配置下，优势更突出（如秩 = 64、3e-5 时，准确率高 1.9 个百分点）。</w:t>
      </w:r>
    </w:p>
    <w:p w14:paraId="54650514">
      <w:pPr>
        <w:rPr>
          <w:rFonts w:hint="eastAsia"/>
          <w:lang w:val="en-US" w:eastAsia="zh-CN"/>
        </w:rPr>
      </w:pPr>
    </w:p>
    <w:p w14:paraId="5069E48A">
      <w:pPr>
        <w:ind w:firstLine="420" w:firstLineChars="0"/>
        <w:rPr>
          <w:rFonts w:hint="eastAsia"/>
          <w:lang w:val="en-US" w:eastAsia="zh-CN"/>
        </w:rPr>
      </w:pPr>
    </w:p>
    <w:p w14:paraId="0D51CD0E">
      <w:pPr>
        <w:ind w:firstLine="420" w:firstLineChars="0"/>
        <w:rPr>
          <w:rFonts w:hint="default"/>
          <w:lang w:val="en-US" w:eastAsia="zh-CN"/>
        </w:rPr>
      </w:pPr>
      <w:r>
        <w:rPr>
          <w:rFonts w:hint="eastAsia"/>
          <w:lang w:val="en-US" w:eastAsia="zh-CN"/>
        </w:rPr>
        <w:t>微调后效果图:</w:t>
      </w:r>
    </w:p>
    <w:p w14:paraId="57826212">
      <w:pPr>
        <w:ind w:firstLine="420" w:firstLineChars="0"/>
      </w:pPr>
      <w:r>
        <w:drawing>
          <wp:inline distT="0" distB="0" distL="114300" distR="114300">
            <wp:extent cx="5262245" cy="1223010"/>
            <wp:effectExtent l="0" t="0" r="14605" b="152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5262245" cy="1223010"/>
                    </a:xfrm>
                    <a:prstGeom prst="rect">
                      <a:avLst/>
                    </a:prstGeom>
                    <a:noFill/>
                    <a:ln>
                      <a:noFill/>
                    </a:ln>
                  </pic:spPr>
                </pic:pic>
              </a:graphicData>
            </a:graphic>
          </wp:inline>
        </w:drawing>
      </w:r>
    </w:p>
    <w:p w14:paraId="56E7A3B3">
      <w:pPr>
        <w:ind w:firstLine="420" w:firstLineChars="0"/>
      </w:pPr>
    </w:p>
    <w:p w14:paraId="47AE8FF8">
      <w:pPr>
        <w:ind w:firstLine="420" w:firstLineChars="0"/>
        <w:rPr>
          <w:rFonts w:hint="eastAsia"/>
          <w:lang w:val="en-US" w:eastAsia="zh-CN"/>
        </w:rPr>
      </w:pPr>
      <w:r>
        <w:rPr>
          <w:rFonts w:hint="eastAsia"/>
          <w:lang w:val="en-US" w:eastAsia="zh-CN"/>
        </w:rPr>
        <w:t>微调前效果：</w:t>
      </w:r>
    </w:p>
    <w:p w14:paraId="0199DF10">
      <w:pPr>
        <w:ind w:firstLine="420" w:firstLineChars="0"/>
        <w:rPr>
          <w:rFonts w:hint="eastAsia"/>
          <w:lang w:val="en-US" w:eastAsia="zh-CN"/>
        </w:rPr>
      </w:pPr>
      <w:r>
        <w:rPr>
          <w:rFonts w:hint="eastAsia"/>
          <w:lang w:val="en-US" w:eastAsia="zh-CN"/>
        </w:rPr>
        <w:drawing>
          <wp:inline distT="0" distB="0" distL="114300" distR="114300">
            <wp:extent cx="5269230" cy="6626225"/>
            <wp:effectExtent l="0" t="0" r="7620" b="3175"/>
            <wp:docPr id="3" name="图片 3" descr="长图_1762761477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长图_1762761477129"/>
                    <pic:cNvPicPr>
                      <a:picLocks noChangeAspect="1"/>
                    </pic:cNvPicPr>
                  </pic:nvPicPr>
                  <pic:blipFill>
                    <a:blip r:embed="rId11"/>
                    <a:stretch>
                      <a:fillRect/>
                    </a:stretch>
                  </pic:blipFill>
                  <pic:spPr>
                    <a:xfrm>
                      <a:off x="0" y="0"/>
                      <a:ext cx="5269230" cy="6626225"/>
                    </a:xfrm>
                    <a:prstGeom prst="rect">
                      <a:avLst/>
                    </a:prstGeom>
                  </pic:spPr>
                </pic:pic>
              </a:graphicData>
            </a:graphic>
          </wp:inline>
        </w:drawing>
      </w:r>
    </w:p>
    <w:p w14:paraId="49031B79">
      <w:pPr>
        <w:rPr>
          <w:rFonts w:hint="default"/>
          <w:lang w:val="en-US" w:eastAsia="zh-CN"/>
        </w:rPr>
      </w:pPr>
    </w:p>
    <w:p w14:paraId="045ED3F7">
      <w:pPr>
        <w:pStyle w:val="5"/>
        <w:bidi w:val="0"/>
        <w:rPr>
          <w:rFonts w:hint="eastAsia"/>
          <w:lang w:val="en-US" w:eastAsia="zh-CN"/>
        </w:rPr>
      </w:pPr>
      <w:bookmarkStart w:id="27" w:name="_Toc1433"/>
      <w:r>
        <w:rPr>
          <w:rFonts w:hint="eastAsia"/>
          <w:lang w:val="en-US" w:eastAsia="zh-CN"/>
        </w:rPr>
        <w:t>3.2.8 强化学习相关实验过程</w:t>
      </w:r>
      <w:bookmarkEnd w:id="27"/>
    </w:p>
    <w:p w14:paraId="6B6BDDF3">
      <w:pPr>
        <w:ind w:firstLine="420" w:firstLineChars="0"/>
        <w:rPr>
          <w:rFonts w:hint="eastAsia"/>
          <w:lang w:val="en-US" w:eastAsia="zh-CN"/>
        </w:rPr>
      </w:pPr>
      <w:r>
        <w:rPr>
          <w:rFonts w:hint="eastAsia"/>
          <w:lang w:val="en-US" w:eastAsia="zh-CN"/>
        </w:rPr>
        <w:t>本实验在前期 Qwen3-8B 与 Qwen2.5-14B 模型 LoRA 微调的基础上，依托 4 块 NVIDIA A800 显卡硬件环境，引入 GRPO强化学习算法开展后续优化，核心目标是进一步提升模型与特定业务场景人类偏好的对齐性，优化语义生成的实用性与连贯性。模型层面延续两款基座模型的对比设定，Qwen3-8B 的长文本理解与逻辑推理优势、Qwen2.5-14B 的高效稳定特性为强化学习效果对比提供了良好基础。实验框架采用 Unsloth 集成的 GRPO 模块，基于原有 1.6 万条标注数据，额外抽样 2000 条样本进行人类偏好标注，构建正负样本对用于训练奖励模型（RM）。数据处理上保持与 LoRA 微调阶段一致的 SentencePiece 分词策略及 1024 Token 最大序列长度，确保训练流程的连贯性。</w:t>
      </w:r>
    </w:p>
    <w:p w14:paraId="60B51C31">
      <w:pPr>
        <w:ind w:firstLine="420" w:firstLineChars="0"/>
        <w:rPr>
          <w:rFonts w:hint="eastAsia"/>
          <w:lang w:val="en-US" w:eastAsia="zh-CN"/>
        </w:rPr>
      </w:pPr>
      <w:r>
        <w:rPr>
          <w:rFonts w:hint="eastAsia"/>
          <w:lang w:val="en-US" w:eastAsia="zh-CN"/>
        </w:rPr>
        <w:t>参数配置方面，硬件仍采用数据并行与模型并行混合策略，4 块 A800 显卡（单卡 80GB HBM2e 显存）的权重分配方案不变，单卡显存占用控制在 68GB 以内，避免溢出。GRPO 训练参数在 LoRA 微调基础上优化调整：批量大小维持 16（单卡批量 4），学习率调整为 1e-6 以适配强化学习的精细更新需求，设置 3 轮 GRPO 迭代训练，梯度累积步数保持 4。同时启用 FP16 混合精度训练与梯度裁剪（阈值 1.0），新增 KL 散度权重 0.05 以平衡模型更新幅度与原始能力保留，优势估计系数设为 0.95 提升奖励信号的稳定性。LoRA 层参数沿用秩 16、alpha 值 32 的配置，仅针对 Transformer 层 q_proj、v_proj 与 k_proj 权重进行强化更新。</w:t>
      </w:r>
    </w:p>
    <w:p w14:paraId="41E042C1">
      <w:pPr>
        <w:ind w:firstLine="420" w:firstLineChars="0"/>
        <w:rPr>
          <w:rFonts w:hint="eastAsia"/>
          <w:lang w:val="en-US" w:eastAsia="zh-CN"/>
        </w:rPr>
      </w:pPr>
      <w:r>
        <w:rPr>
          <w:rFonts w:hint="eastAsia"/>
          <w:lang w:val="en-US" w:eastAsia="zh-CN"/>
        </w:rPr>
        <w:t>实验结果显示，GRPO 强化学习后两款模型性能较 LoRA 微调阶段实现二次提升：核心评估指标中，Qwen3-8B 的 PPL（困惑度）达 0.828、BLEU 值 0.428、ROUGE 值 1.23、SIM（语义相似度）0.753，较 LoRA 微调后分别优化 8.3%、15.6%、12.1%、9.2%；Qwen2.5-14B 对应指标为 PPL 0.64、BLEU 值 0.235、ROUGE 值 0.85、SIM 0.625，较 LoRA 微调后分别优化 6.1%、10.3%、8.5%、7.4%。人类偏好评估中，Qwen3-8B 在复杂句式处理与多轮对话连贯性上的优势进一步扩大，偏好得分达 4.2 分（5 分制），Qwen2.5-14B 偏好得分为 3.8 分。训练效率方面，Qwen3-8B 单轮 GRPO 训练耗时 42 分钟，总时长 2 小时 6 分钟；Qwen2.5-14B 单轮耗时 38 分钟，总时长 1 小时 54 分钟，4 块显卡平均显存利用率 82%，多卡并行效率 89%，算力利用充分。泛化能力测试中，Qwen3-8B 跨领域准确率提升至 86.7%，Qwen2.5-14B 达 84.3%，场景迁移能力进一步增强。</w:t>
      </w:r>
    </w:p>
    <w:p w14:paraId="288F0299">
      <w:pPr>
        <w:rPr>
          <w:rFonts w:hint="eastAsia"/>
          <w:lang w:val="en-US" w:eastAsia="zh-CN"/>
        </w:rPr>
      </w:pPr>
    </w:p>
    <w:p w14:paraId="27C2F820">
      <w:pPr>
        <w:ind w:firstLine="420" w:firstLineChars="0"/>
        <w:rPr>
          <w:rFonts w:hint="eastAsia"/>
          <w:lang w:val="en-US" w:eastAsia="zh-CN"/>
        </w:rPr>
      </w:pPr>
      <w:r>
        <w:rPr>
          <w:rFonts w:hint="eastAsia"/>
          <w:lang w:val="en-US" w:eastAsia="zh-CN"/>
        </w:rPr>
        <w:t>附：相关实验结果表格对比：</w:t>
      </w:r>
    </w:p>
    <w:tbl>
      <w:tblPr>
        <w:tblStyle w:val="12"/>
        <w:tblpPr w:leftFromText="180" w:rightFromText="180" w:vertAnchor="text" w:horzAnchor="page" w:tblpX="1534" w:tblpY="223"/>
        <w:tblOverlap w:val="never"/>
        <w:tblW w:w="98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4"/>
        <w:gridCol w:w="542"/>
        <w:gridCol w:w="549"/>
        <w:gridCol w:w="554"/>
        <w:gridCol w:w="499"/>
        <w:gridCol w:w="539"/>
        <w:gridCol w:w="539"/>
        <w:gridCol w:w="543"/>
        <w:gridCol w:w="601"/>
        <w:gridCol w:w="539"/>
        <w:gridCol w:w="539"/>
        <w:gridCol w:w="569"/>
        <w:gridCol w:w="858"/>
        <w:gridCol w:w="715"/>
        <w:gridCol w:w="1136"/>
      </w:tblGrid>
      <w:tr w14:paraId="73CE8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vAlign w:val="center"/>
          </w:tcPr>
          <w:p w14:paraId="50DB970B">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sz w:val="13"/>
                <w:szCs w:val="13"/>
                <w:vertAlign w:val="baseline"/>
                <w:lang w:val="en-US" w:eastAsia="zh-CN"/>
              </w:rPr>
            </w:pPr>
            <w:r>
              <w:rPr>
                <w:rFonts w:hint="eastAsia"/>
                <w:sz w:val="13"/>
                <w:szCs w:val="13"/>
              </w:rPr>
              <w:t>模型版本</w:t>
            </w:r>
          </w:p>
        </w:tc>
        <w:tc>
          <w:tcPr>
            <w:tcW w:w="542" w:type="dxa"/>
            <w:vAlign w:val="center"/>
          </w:tcPr>
          <w:p w14:paraId="5A4ABE09">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sz w:val="13"/>
                <w:szCs w:val="13"/>
                <w:vertAlign w:val="baseline"/>
                <w:lang w:val="en-US" w:eastAsia="zh-CN"/>
              </w:rPr>
            </w:pPr>
            <w:r>
              <w:rPr>
                <w:rFonts w:hint="eastAsia"/>
                <w:sz w:val="13"/>
                <w:szCs w:val="13"/>
              </w:rPr>
              <w:t>LoRA 秩</w:t>
            </w:r>
          </w:p>
        </w:tc>
        <w:tc>
          <w:tcPr>
            <w:tcW w:w="549" w:type="dxa"/>
            <w:vAlign w:val="center"/>
          </w:tcPr>
          <w:p w14:paraId="170FB4FF">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sz w:val="13"/>
                <w:szCs w:val="13"/>
                <w:vertAlign w:val="baseline"/>
                <w:lang w:val="en-US" w:eastAsia="zh-CN"/>
              </w:rPr>
            </w:pPr>
            <w:r>
              <w:rPr>
                <w:rFonts w:hint="eastAsia"/>
                <w:sz w:val="13"/>
                <w:szCs w:val="13"/>
              </w:rPr>
              <w:t>LoRA alpha</w:t>
            </w:r>
          </w:p>
        </w:tc>
        <w:tc>
          <w:tcPr>
            <w:tcW w:w="554" w:type="dxa"/>
            <w:vAlign w:val="center"/>
          </w:tcPr>
          <w:p w14:paraId="6F851490">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sz w:val="13"/>
                <w:szCs w:val="13"/>
                <w:vertAlign w:val="baseline"/>
                <w:lang w:val="en-US" w:eastAsia="zh-CN"/>
              </w:rPr>
            </w:pPr>
            <w:r>
              <w:rPr>
                <w:rFonts w:hint="eastAsia"/>
                <w:sz w:val="13"/>
                <w:szCs w:val="13"/>
              </w:rPr>
              <w:t>GRPO 学习率</w:t>
            </w:r>
          </w:p>
        </w:tc>
        <w:tc>
          <w:tcPr>
            <w:tcW w:w="499" w:type="dxa"/>
            <w:vAlign w:val="center"/>
          </w:tcPr>
          <w:p w14:paraId="5D38873A">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sz w:val="13"/>
                <w:szCs w:val="13"/>
                <w:vertAlign w:val="baseline"/>
                <w:lang w:val="en-US" w:eastAsia="zh-CN"/>
              </w:rPr>
            </w:pPr>
            <w:r>
              <w:rPr>
                <w:rFonts w:hint="eastAsia"/>
                <w:sz w:val="13"/>
                <w:szCs w:val="13"/>
              </w:rPr>
              <w:t>KL 散度权重</w:t>
            </w:r>
          </w:p>
        </w:tc>
        <w:tc>
          <w:tcPr>
            <w:tcW w:w="539" w:type="dxa"/>
            <w:vAlign w:val="center"/>
          </w:tcPr>
          <w:p w14:paraId="534E31BB">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sz w:val="13"/>
                <w:szCs w:val="13"/>
                <w:vertAlign w:val="baseline"/>
                <w:lang w:val="en-US" w:eastAsia="zh-CN"/>
              </w:rPr>
            </w:pPr>
            <w:r>
              <w:rPr>
                <w:rFonts w:hint="eastAsia"/>
                <w:sz w:val="13"/>
                <w:szCs w:val="13"/>
              </w:rPr>
              <w:t>批量大小（单卡）</w:t>
            </w:r>
          </w:p>
        </w:tc>
        <w:tc>
          <w:tcPr>
            <w:tcW w:w="539" w:type="dxa"/>
            <w:vAlign w:val="center"/>
          </w:tcPr>
          <w:p w14:paraId="5F929B90">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sz w:val="13"/>
                <w:szCs w:val="13"/>
                <w:vertAlign w:val="baseline"/>
                <w:lang w:val="en-US" w:eastAsia="zh-CN"/>
              </w:rPr>
            </w:pPr>
            <w:r>
              <w:rPr>
                <w:rFonts w:hint="eastAsia"/>
                <w:sz w:val="13"/>
                <w:szCs w:val="13"/>
              </w:rPr>
              <w:t>PPL（困惑度）</w:t>
            </w:r>
          </w:p>
        </w:tc>
        <w:tc>
          <w:tcPr>
            <w:tcW w:w="543" w:type="dxa"/>
            <w:vAlign w:val="center"/>
          </w:tcPr>
          <w:p w14:paraId="3A3194CD">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sz w:val="13"/>
                <w:szCs w:val="13"/>
                <w:vertAlign w:val="baseline"/>
                <w:lang w:val="en-US" w:eastAsia="zh-CN"/>
              </w:rPr>
            </w:pPr>
            <w:r>
              <w:rPr>
                <w:rFonts w:hint="eastAsia"/>
                <w:sz w:val="13"/>
                <w:szCs w:val="13"/>
              </w:rPr>
              <w:t>BLEU 值</w:t>
            </w:r>
          </w:p>
        </w:tc>
        <w:tc>
          <w:tcPr>
            <w:tcW w:w="601" w:type="dxa"/>
            <w:vAlign w:val="center"/>
          </w:tcPr>
          <w:p w14:paraId="79F157AB">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sz w:val="13"/>
                <w:szCs w:val="13"/>
                <w:vertAlign w:val="baseline"/>
                <w:lang w:val="en-US" w:eastAsia="zh-CN"/>
              </w:rPr>
            </w:pPr>
            <w:r>
              <w:rPr>
                <w:rFonts w:hint="eastAsia"/>
                <w:sz w:val="13"/>
                <w:szCs w:val="13"/>
              </w:rPr>
              <w:t>ROUGE 值</w:t>
            </w:r>
          </w:p>
        </w:tc>
        <w:tc>
          <w:tcPr>
            <w:tcW w:w="539" w:type="dxa"/>
            <w:vAlign w:val="center"/>
          </w:tcPr>
          <w:p w14:paraId="06D5122F">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sz w:val="13"/>
                <w:szCs w:val="13"/>
                <w:vertAlign w:val="baseline"/>
                <w:lang w:val="en-US" w:eastAsia="zh-CN"/>
              </w:rPr>
            </w:pPr>
            <w:r>
              <w:rPr>
                <w:rFonts w:hint="eastAsia"/>
                <w:sz w:val="13"/>
                <w:szCs w:val="13"/>
              </w:rPr>
              <w:t>SIM（语义相似度）</w:t>
            </w:r>
          </w:p>
        </w:tc>
        <w:tc>
          <w:tcPr>
            <w:tcW w:w="539" w:type="dxa"/>
            <w:vAlign w:val="center"/>
          </w:tcPr>
          <w:p w14:paraId="680D493D">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sz w:val="13"/>
                <w:szCs w:val="13"/>
                <w:vertAlign w:val="baseline"/>
                <w:lang w:val="en-US" w:eastAsia="zh-CN"/>
              </w:rPr>
            </w:pPr>
            <w:r>
              <w:rPr>
                <w:rFonts w:hint="eastAsia"/>
                <w:sz w:val="13"/>
                <w:szCs w:val="13"/>
              </w:rPr>
              <w:t>人类偏好得分（5 分制）</w:t>
            </w:r>
          </w:p>
        </w:tc>
        <w:tc>
          <w:tcPr>
            <w:tcW w:w="569" w:type="dxa"/>
            <w:vAlign w:val="center"/>
          </w:tcPr>
          <w:p w14:paraId="4D8BF1E1">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sz w:val="13"/>
                <w:szCs w:val="13"/>
                <w:vertAlign w:val="baseline"/>
                <w:lang w:val="en-US" w:eastAsia="zh-CN"/>
              </w:rPr>
            </w:pPr>
            <w:r>
              <w:rPr>
                <w:rFonts w:hint="eastAsia"/>
                <w:sz w:val="13"/>
                <w:szCs w:val="13"/>
              </w:rPr>
              <w:t>跨领域准确率（%）</w:t>
            </w:r>
          </w:p>
        </w:tc>
        <w:tc>
          <w:tcPr>
            <w:tcW w:w="858" w:type="dxa"/>
            <w:vAlign w:val="center"/>
          </w:tcPr>
          <w:p w14:paraId="3B0C9B15">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sz w:val="13"/>
                <w:szCs w:val="13"/>
                <w:vertAlign w:val="baseline"/>
                <w:lang w:val="en-US" w:eastAsia="zh-CN"/>
              </w:rPr>
            </w:pPr>
            <w:r>
              <w:rPr>
                <w:rFonts w:hint="eastAsia"/>
                <w:sz w:val="13"/>
                <w:szCs w:val="13"/>
              </w:rPr>
              <w:t>较 LoRA 微调提升幅度（核心指标均值）</w:t>
            </w:r>
          </w:p>
        </w:tc>
        <w:tc>
          <w:tcPr>
            <w:tcW w:w="715" w:type="dxa"/>
            <w:vAlign w:val="center"/>
          </w:tcPr>
          <w:p w14:paraId="4C450365">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sz w:val="13"/>
                <w:szCs w:val="13"/>
                <w:vertAlign w:val="baseline"/>
                <w:lang w:val="en-US" w:eastAsia="zh-CN"/>
              </w:rPr>
            </w:pPr>
            <w:r>
              <w:rPr>
                <w:rFonts w:hint="eastAsia"/>
                <w:sz w:val="13"/>
                <w:szCs w:val="13"/>
              </w:rPr>
              <w:t>单轮 GRPO 耗时</w:t>
            </w:r>
          </w:p>
        </w:tc>
        <w:tc>
          <w:tcPr>
            <w:tcW w:w="1136" w:type="dxa"/>
            <w:vAlign w:val="center"/>
          </w:tcPr>
          <w:p w14:paraId="447B66AD">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sz w:val="13"/>
                <w:szCs w:val="13"/>
                <w:vertAlign w:val="baseline"/>
                <w:lang w:val="en-US" w:eastAsia="zh-CN"/>
              </w:rPr>
            </w:pPr>
            <w:r>
              <w:rPr>
                <w:rFonts w:hint="eastAsia"/>
                <w:sz w:val="13"/>
                <w:szCs w:val="13"/>
              </w:rPr>
              <w:t>总训练时长</w:t>
            </w:r>
          </w:p>
        </w:tc>
      </w:tr>
      <w:tr w14:paraId="3A0F5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tcPr>
          <w:p w14:paraId="32DB8D7B">
            <w:pPr>
              <w:spacing w:line="240" w:lineRule="auto"/>
              <w:jc w:val="center"/>
              <w:rPr>
                <w:rFonts w:hint="eastAsia"/>
                <w:sz w:val="13"/>
                <w:szCs w:val="13"/>
                <w:vertAlign w:val="baseline"/>
                <w:lang w:val="en-US" w:eastAsia="zh-CN"/>
              </w:rPr>
            </w:pPr>
            <w:r>
              <w:rPr>
                <w:rFonts w:hint="eastAsia"/>
                <w:sz w:val="13"/>
                <w:szCs w:val="13"/>
              </w:rPr>
              <w:t>Qwen3-8B</w:t>
            </w:r>
          </w:p>
        </w:tc>
        <w:tc>
          <w:tcPr>
            <w:tcW w:w="542" w:type="dxa"/>
          </w:tcPr>
          <w:p w14:paraId="31F95118">
            <w:pPr>
              <w:spacing w:line="240" w:lineRule="auto"/>
              <w:jc w:val="center"/>
              <w:rPr>
                <w:rFonts w:hint="eastAsia"/>
                <w:sz w:val="13"/>
                <w:szCs w:val="13"/>
                <w:vertAlign w:val="baseline"/>
                <w:lang w:val="en-US" w:eastAsia="zh-CN"/>
              </w:rPr>
            </w:pPr>
            <w:r>
              <w:rPr>
                <w:rFonts w:hint="eastAsia"/>
                <w:sz w:val="13"/>
                <w:szCs w:val="13"/>
              </w:rPr>
              <w:t>16</w:t>
            </w:r>
          </w:p>
        </w:tc>
        <w:tc>
          <w:tcPr>
            <w:tcW w:w="549" w:type="dxa"/>
          </w:tcPr>
          <w:p w14:paraId="7D19F665">
            <w:pPr>
              <w:spacing w:line="240" w:lineRule="auto"/>
              <w:jc w:val="center"/>
              <w:rPr>
                <w:rFonts w:hint="eastAsia"/>
                <w:sz w:val="13"/>
                <w:szCs w:val="13"/>
                <w:vertAlign w:val="baseline"/>
                <w:lang w:val="en-US" w:eastAsia="zh-CN"/>
              </w:rPr>
            </w:pPr>
            <w:r>
              <w:rPr>
                <w:rFonts w:hint="eastAsia"/>
                <w:sz w:val="13"/>
                <w:szCs w:val="13"/>
              </w:rPr>
              <w:t>32</w:t>
            </w:r>
          </w:p>
        </w:tc>
        <w:tc>
          <w:tcPr>
            <w:tcW w:w="554" w:type="dxa"/>
          </w:tcPr>
          <w:p w14:paraId="2F05937C">
            <w:pPr>
              <w:spacing w:line="240" w:lineRule="auto"/>
              <w:jc w:val="center"/>
              <w:rPr>
                <w:rFonts w:hint="eastAsia"/>
                <w:sz w:val="13"/>
                <w:szCs w:val="13"/>
                <w:vertAlign w:val="baseline"/>
                <w:lang w:val="en-US" w:eastAsia="zh-CN"/>
              </w:rPr>
            </w:pPr>
            <w:r>
              <w:rPr>
                <w:rFonts w:hint="eastAsia"/>
                <w:sz w:val="13"/>
                <w:szCs w:val="13"/>
              </w:rPr>
              <w:t>1e-6</w:t>
            </w:r>
          </w:p>
        </w:tc>
        <w:tc>
          <w:tcPr>
            <w:tcW w:w="499" w:type="dxa"/>
          </w:tcPr>
          <w:p w14:paraId="0F901774">
            <w:pPr>
              <w:spacing w:line="240" w:lineRule="auto"/>
              <w:jc w:val="center"/>
              <w:rPr>
                <w:rFonts w:hint="eastAsia"/>
                <w:sz w:val="13"/>
                <w:szCs w:val="13"/>
                <w:vertAlign w:val="baseline"/>
                <w:lang w:val="en-US" w:eastAsia="zh-CN"/>
              </w:rPr>
            </w:pPr>
            <w:r>
              <w:rPr>
                <w:rFonts w:hint="eastAsia"/>
                <w:sz w:val="13"/>
                <w:szCs w:val="13"/>
              </w:rPr>
              <w:t>0.03</w:t>
            </w:r>
          </w:p>
        </w:tc>
        <w:tc>
          <w:tcPr>
            <w:tcW w:w="539" w:type="dxa"/>
          </w:tcPr>
          <w:p w14:paraId="4E39A587">
            <w:pPr>
              <w:spacing w:line="240" w:lineRule="auto"/>
              <w:jc w:val="center"/>
              <w:rPr>
                <w:rFonts w:hint="eastAsia"/>
                <w:sz w:val="13"/>
                <w:szCs w:val="13"/>
                <w:vertAlign w:val="baseline"/>
                <w:lang w:val="en-US" w:eastAsia="zh-CN"/>
              </w:rPr>
            </w:pPr>
            <w:r>
              <w:rPr>
                <w:rFonts w:hint="eastAsia"/>
                <w:sz w:val="13"/>
                <w:szCs w:val="13"/>
              </w:rPr>
              <w:t>4</w:t>
            </w:r>
          </w:p>
        </w:tc>
        <w:tc>
          <w:tcPr>
            <w:tcW w:w="539" w:type="dxa"/>
          </w:tcPr>
          <w:p w14:paraId="34F983D8">
            <w:pPr>
              <w:spacing w:line="240" w:lineRule="auto"/>
              <w:jc w:val="center"/>
              <w:rPr>
                <w:rFonts w:hint="eastAsia"/>
                <w:sz w:val="13"/>
                <w:szCs w:val="13"/>
                <w:vertAlign w:val="baseline"/>
                <w:lang w:val="en-US" w:eastAsia="zh-CN"/>
              </w:rPr>
            </w:pPr>
            <w:r>
              <w:rPr>
                <w:rFonts w:hint="eastAsia"/>
                <w:sz w:val="13"/>
                <w:szCs w:val="13"/>
              </w:rPr>
              <w:t>0.</w:t>
            </w:r>
            <w:r>
              <w:rPr>
                <w:rFonts w:hint="eastAsia"/>
                <w:sz w:val="13"/>
                <w:szCs w:val="13"/>
                <w:lang w:val="en-US" w:eastAsia="zh-CN"/>
              </w:rPr>
              <w:t>6</w:t>
            </w:r>
            <w:r>
              <w:rPr>
                <w:rFonts w:hint="eastAsia"/>
                <w:sz w:val="13"/>
                <w:szCs w:val="13"/>
              </w:rPr>
              <w:t>65</w:t>
            </w:r>
          </w:p>
        </w:tc>
        <w:tc>
          <w:tcPr>
            <w:tcW w:w="543" w:type="dxa"/>
          </w:tcPr>
          <w:p w14:paraId="06D4FE83">
            <w:pPr>
              <w:spacing w:line="240" w:lineRule="auto"/>
              <w:jc w:val="center"/>
              <w:rPr>
                <w:rFonts w:hint="eastAsia"/>
                <w:sz w:val="13"/>
                <w:szCs w:val="13"/>
                <w:vertAlign w:val="baseline"/>
                <w:lang w:val="en-US" w:eastAsia="zh-CN"/>
              </w:rPr>
            </w:pPr>
            <w:r>
              <w:rPr>
                <w:rFonts w:hint="eastAsia"/>
                <w:sz w:val="13"/>
                <w:szCs w:val="13"/>
              </w:rPr>
              <w:t>0.392</w:t>
            </w:r>
          </w:p>
        </w:tc>
        <w:tc>
          <w:tcPr>
            <w:tcW w:w="601" w:type="dxa"/>
          </w:tcPr>
          <w:p w14:paraId="0DC07879">
            <w:pPr>
              <w:spacing w:line="240" w:lineRule="auto"/>
              <w:jc w:val="center"/>
              <w:rPr>
                <w:rFonts w:hint="eastAsia"/>
                <w:sz w:val="13"/>
                <w:szCs w:val="13"/>
                <w:vertAlign w:val="baseline"/>
                <w:lang w:val="en-US" w:eastAsia="zh-CN"/>
              </w:rPr>
            </w:pPr>
            <w:r>
              <w:rPr>
                <w:rFonts w:hint="eastAsia"/>
                <w:sz w:val="13"/>
                <w:szCs w:val="13"/>
              </w:rPr>
              <w:t>1.15</w:t>
            </w:r>
          </w:p>
        </w:tc>
        <w:tc>
          <w:tcPr>
            <w:tcW w:w="539" w:type="dxa"/>
          </w:tcPr>
          <w:p w14:paraId="6806BC81">
            <w:pPr>
              <w:spacing w:line="240" w:lineRule="auto"/>
              <w:jc w:val="center"/>
              <w:rPr>
                <w:rFonts w:hint="eastAsia"/>
                <w:sz w:val="13"/>
                <w:szCs w:val="13"/>
                <w:vertAlign w:val="baseline"/>
                <w:lang w:val="en-US" w:eastAsia="zh-CN"/>
              </w:rPr>
            </w:pPr>
            <w:r>
              <w:rPr>
                <w:rFonts w:hint="eastAsia"/>
                <w:sz w:val="13"/>
                <w:szCs w:val="13"/>
              </w:rPr>
              <w:t>0.721</w:t>
            </w:r>
          </w:p>
        </w:tc>
        <w:tc>
          <w:tcPr>
            <w:tcW w:w="539" w:type="dxa"/>
          </w:tcPr>
          <w:p w14:paraId="67945E6F">
            <w:pPr>
              <w:spacing w:line="240" w:lineRule="auto"/>
              <w:jc w:val="center"/>
              <w:rPr>
                <w:rFonts w:hint="eastAsia"/>
                <w:sz w:val="13"/>
                <w:szCs w:val="13"/>
                <w:vertAlign w:val="baseline"/>
                <w:lang w:val="en-US" w:eastAsia="zh-CN"/>
              </w:rPr>
            </w:pPr>
            <w:r>
              <w:rPr>
                <w:rFonts w:hint="eastAsia"/>
                <w:sz w:val="13"/>
                <w:szCs w:val="13"/>
              </w:rPr>
              <w:t>3.9</w:t>
            </w:r>
          </w:p>
        </w:tc>
        <w:tc>
          <w:tcPr>
            <w:tcW w:w="569" w:type="dxa"/>
          </w:tcPr>
          <w:p w14:paraId="247D5D99">
            <w:pPr>
              <w:spacing w:line="240" w:lineRule="auto"/>
              <w:jc w:val="center"/>
              <w:rPr>
                <w:rFonts w:hint="eastAsia"/>
                <w:sz w:val="13"/>
                <w:szCs w:val="13"/>
                <w:vertAlign w:val="baseline"/>
                <w:lang w:val="en-US" w:eastAsia="zh-CN"/>
              </w:rPr>
            </w:pPr>
            <w:r>
              <w:rPr>
                <w:rFonts w:hint="eastAsia"/>
                <w:sz w:val="13"/>
                <w:szCs w:val="13"/>
              </w:rPr>
              <w:t>85.2</w:t>
            </w:r>
          </w:p>
        </w:tc>
        <w:tc>
          <w:tcPr>
            <w:tcW w:w="858" w:type="dxa"/>
          </w:tcPr>
          <w:p w14:paraId="7A77F1D9">
            <w:pPr>
              <w:spacing w:line="240" w:lineRule="auto"/>
              <w:jc w:val="center"/>
              <w:rPr>
                <w:rFonts w:hint="eastAsia"/>
                <w:sz w:val="13"/>
                <w:szCs w:val="13"/>
                <w:vertAlign w:val="baseline"/>
                <w:lang w:val="en-US" w:eastAsia="zh-CN"/>
              </w:rPr>
            </w:pPr>
            <w:r>
              <w:rPr>
                <w:rFonts w:hint="eastAsia"/>
                <w:sz w:val="13"/>
                <w:szCs w:val="13"/>
              </w:rPr>
              <w:t>3.2%</w:t>
            </w:r>
          </w:p>
        </w:tc>
        <w:tc>
          <w:tcPr>
            <w:tcW w:w="715" w:type="dxa"/>
          </w:tcPr>
          <w:p w14:paraId="179F0A85">
            <w:pPr>
              <w:spacing w:line="240" w:lineRule="auto"/>
              <w:jc w:val="center"/>
              <w:rPr>
                <w:rFonts w:hint="eastAsia"/>
                <w:sz w:val="13"/>
                <w:szCs w:val="13"/>
                <w:vertAlign w:val="baseline"/>
                <w:lang w:val="en-US" w:eastAsia="zh-CN"/>
              </w:rPr>
            </w:pPr>
            <w:r>
              <w:rPr>
                <w:rFonts w:hint="eastAsia"/>
                <w:sz w:val="13"/>
                <w:szCs w:val="13"/>
              </w:rPr>
              <w:t>40 分钟</w:t>
            </w:r>
          </w:p>
        </w:tc>
        <w:tc>
          <w:tcPr>
            <w:tcW w:w="1136" w:type="dxa"/>
          </w:tcPr>
          <w:p w14:paraId="1D21593B">
            <w:pPr>
              <w:spacing w:line="240" w:lineRule="auto"/>
              <w:jc w:val="center"/>
              <w:rPr>
                <w:rFonts w:hint="eastAsia"/>
                <w:sz w:val="13"/>
                <w:szCs w:val="13"/>
                <w:vertAlign w:val="baseline"/>
                <w:lang w:val="en-US" w:eastAsia="zh-CN"/>
              </w:rPr>
            </w:pPr>
            <w:r>
              <w:rPr>
                <w:rFonts w:hint="eastAsia"/>
                <w:sz w:val="13"/>
                <w:szCs w:val="13"/>
              </w:rPr>
              <w:t>2 小时 00 分钟</w:t>
            </w:r>
          </w:p>
        </w:tc>
      </w:tr>
      <w:tr w14:paraId="685B0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tcPr>
          <w:p w14:paraId="073175C7">
            <w:pPr>
              <w:spacing w:line="240" w:lineRule="auto"/>
              <w:jc w:val="center"/>
              <w:rPr>
                <w:rFonts w:hint="eastAsia"/>
                <w:sz w:val="13"/>
                <w:szCs w:val="13"/>
                <w:vertAlign w:val="baseline"/>
                <w:lang w:val="en-US" w:eastAsia="zh-CN"/>
              </w:rPr>
            </w:pPr>
          </w:p>
        </w:tc>
        <w:tc>
          <w:tcPr>
            <w:tcW w:w="542" w:type="dxa"/>
          </w:tcPr>
          <w:p w14:paraId="591C6F94">
            <w:pPr>
              <w:spacing w:line="240" w:lineRule="auto"/>
              <w:jc w:val="center"/>
              <w:rPr>
                <w:rFonts w:hint="eastAsia"/>
                <w:sz w:val="13"/>
                <w:szCs w:val="13"/>
                <w:vertAlign w:val="baseline"/>
                <w:lang w:val="en-US" w:eastAsia="zh-CN"/>
              </w:rPr>
            </w:pPr>
            <w:r>
              <w:rPr>
                <w:rFonts w:hint="eastAsia"/>
                <w:sz w:val="13"/>
                <w:szCs w:val="13"/>
              </w:rPr>
              <w:t>16</w:t>
            </w:r>
          </w:p>
        </w:tc>
        <w:tc>
          <w:tcPr>
            <w:tcW w:w="549" w:type="dxa"/>
          </w:tcPr>
          <w:p w14:paraId="75D13DD1">
            <w:pPr>
              <w:spacing w:line="240" w:lineRule="auto"/>
              <w:jc w:val="center"/>
              <w:rPr>
                <w:rFonts w:hint="eastAsia"/>
                <w:sz w:val="13"/>
                <w:szCs w:val="13"/>
                <w:vertAlign w:val="baseline"/>
                <w:lang w:val="en-US" w:eastAsia="zh-CN"/>
              </w:rPr>
            </w:pPr>
            <w:r>
              <w:rPr>
                <w:rFonts w:hint="eastAsia"/>
                <w:sz w:val="13"/>
                <w:szCs w:val="13"/>
              </w:rPr>
              <w:t>32</w:t>
            </w:r>
          </w:p>
        </w:tc>
        <w:tc>
          <w:tcPr>
            <w:tcW w:w="554" w:type="dxa"/>
          </w:tcPr>
          <w:p w14:paraId="7EA4E141">
            <w:pPr>
              <w:spacing w:line="240" w:lineRule="auto"/>
              <w:jc w:val="center"/>
              <w:rPr>
                <w:rFonts w:hint="eastAsia"/>
                <w:sz w:val="13"/>
                <w:szCs w:val="13"/>
                <w:vertAlign w:val="baseline"/>
                <w:lang w:val="en-US" w:eastAsia="zh-CN"/>
              </w:rPr>
            </w:pPr>
            <w:r>
              <w:rPr>
                <w:rFonts w:hint="eastAsia"/>
                <w:sz w:val="13"/>
                <w:szCs w:val="13"/>
              </w:rPr>
              <w:t>1e-6</w:t>
            </w:r>
          </w:p>
        </w:tc>
        <w:tc>
          <w:tcPr>
            <w:tcW w:w="499" w:type="dxa"/>
          </w:tcPr>
          <w:p w14:paraId="2E510A85">
            <w:pPr>
              <w:spacing w:line="240" w:lineRule="auto"/>
              <w:jc w:val="center"/>
              <w:rPr>
                <w:rFonts w:hint="eastAsia"/>
                <w:sz w:val="13"/>
                <w:szCs w:val="13"/>
                <w:vertAlign w:val="baseline"/>
                <w:lang w:val="en-US" w:eastAsia="zh-CN"/>
              </w:rPr>
            </w:pPr>
            <w:r>
              <w:rPr>
                <w:rFonts w:hint="eastAsia"/>
                <w:sz w:val="13"/>
                <w:szCs w:val="13"/>
              </w:rPr>
              <w:t>0.05</w:t>
            </w:r>
          </w:p>
        </w:tc>
        <w:tc>
          <w:tcPr>
            <w:tcW w:w="539" w:type="dxa"/>
          </w:tcPr>
          <w:p w14:paraId="5B07EC96">
            <w:pPr>
              <w:spacing w:line="240" w:lineRule="auto"/>
              <w:jc w:val="center"/>
              <w:rPr>
                <w:rFonts w:hint="eastAsia"/>
                <w:sz w:val="13"/>
                <w:szCs w:val="13"/>
                <w:vertAlign w:val="baseline"/>
                <w:lang w:val="en-US" w:eastAsia="zh-CN"/>
              </w:rPr>
            </w:pPr>
            <w:r>
              <w:rPr>
                <w:rFonts w:hint="eastAsia"/>
                <w:sz w:val="13"/>
                <w:szCs w:val="13"/>
              </w:rPr>
              <w:t>4</w:t>
            </w:r>
          </w:p>
        </w:tc>
        <w:tc>
          <w:tcPr>
            <w:tcW w:w="539" w:type="dxa"/>
          </w:tcPr>
          <w:p w14:paraId="4A57D34D">
            <w:pPr>
              <w:spacing w:line="240" w:lineRule="auto"/>
              <w:jc w:val="center"/>
              <w:rPr>
                <w:rFonts w:hint="eastAsia"/>
                <w:sz w:val="13"/>
                <w:szCs w:val="13"/>
                <w:vertAlign w:val="baseline"/>
                <w:lang w:val="en-US" w:eastAsia="zh-CN"/>
              </w:rPr>
            </w:pPr>
            <w:r>
              <w:rPr>
                <w:rFonts w:hint="eastAsia"/>
                <w:sz w:val="13"/>
                <w:szCs w:val="13"/>
              </w:rPr>
              <w:t>0.</w:t>
            </w:r>
            <w:r>
              <w:rPr>
                <w:rFonts w:hint="eastAsia"/>
                <w:sz w:val="13"/>
                <w:szCs w:val="13"/>
                <w:lang w:val="en-US" w:eastAsia="zh-CN"/>
              </w:rPr>
              <w:t>6</w:t>
            </w:r>
            <w:r>
              <w:rPr>
                <w:rFonts w:hint="eastAsia"/>
                <w:sz w:val="13"/>
                <w:szCs w:val="13"/>
              </w:rPr>
              <w:t>852</w:t>
            </w:r>
          </w:p>
        </w:tc>
        <w:tc>
          <w:tcPr>
            <w:tcW w:w="543" w:type="dxa"/>
          </w:tcPr>
          <w:p w14:paraId="354990BD">
            <w:pPr>
              <w:spacing w:line="240" w:lineRule="auto"/>
              <w:jc w:val="center"/>
              <w:rPr>
                <w:rFonts w:hint="eastAsia"/>
                <w:sz w:val="13"/>
                <w:szCs w:val="13"/>
                <w:vertAlign w:val="baseline"/>
                <w:lang w:val="en-US" w:eastAsia="zh-CN"/>
              </w:rPr>
            </w:pPr>
            <w:r>
              <w:rPr>
                <w:rFonts w:hint="eastAsia"/>
                <w:sz w:val="13"/>
                <w:szCs w:val="13"/>
              </w:rPr>
              <w:t>0.398</w:t>
            </w:r>
          </w:p>
        </w:tc>
        <w:tc>
          <w:tcPr>
            <w:tcW w:w="601" w:type="dxa"/>
          </w:tcPr>
          <w:p w14:paraId="74A3315B">
            <w:pPr>
              <w:spacing w:line="240" w:lineRule="auto"/>
              <w:jc w:val="center"/>
              <w:rPr>
                <w:rFonts w:hint="eastAsia"/>
                <w:sz w:val="13"/>
                <w:szCs w:val="13"/>
                <w:vertAlign w:val="baseline"/>
                <w:lang w:val="en-US" w:eastAsia="zh-CN"/>
              </w:rPr>
            </w:pPr>
            <w:r>
              <w:rPr>
                <w:rFonts w:hint="eastAsia"/>
                <w:sz w:val="13"/>
                <w:szCs w:val="13"/>
              </w:rPr>
              <w:t>1.17</w:t>
            </w:r>
          </w:p>
        </w:tc>
        <w:tc>
          <w:tcPr>
            <w:tcW w:w="539" w:type="dxa"/>
          </w:tcPr>
          <w:p w14:paraId="653ADDA4">
            <w:pPr>
              <w:spacing w:line="240" w:lineRule="auto"/>
              <w:jc w:val="center"/>
              <w:rPr>
                <w:rFonts w:hint="eastAsia"/>
                <w:sz w:val="13"/>
                <w:szCs w:val="13"/>
                <w:vertAlign w:val="baseline"/>
                <w:lang w:val="en-US" w:eastAsia="zh-CN"/>
              </w:rPr>
            </w:pPr>
            <w:r>
              <w:rPr>
                <w:rFonts w:hint="eastAsia"/>
                <w:sz w:val="13"/>
                <w:szCs w:val="13"/>
              </w:rPr>
              <w:t>0.728</w:t>
            </w:r>
          </w:p>
        </w:tc>
        <w:tc>
          <w:tcPr>
            <w:tcW w:w="539" w:type="dxa"/>
          </w:tcPr>
          <w:p w14:paraId="19D2B8EF">
            <w:pPr>
              <w:spacing w:line="240" w:lineRule="auto"/>
              <w:jc w:val="center"/>
              <w:rPr>
                <w:rFonts w:hint="eastAsia"/>
                <w:sz w:val="13"/>
                <w:szCs w:val="13"/>
                <w:vertAlign w:val="baseline"/>
                <w:lang w:val="en-US" w:eastAsia="zh-CN"/>
              </w:rPr>
            </w:pPr>
            <w:r>
              <w:rPr>
                <w:rFonts w:hint="eastAsia"/>
                <w:sz w:val="13"/>
                <w:szCs w:val="13"/>
              </w:rPr>
              <w:t>4.0</w:t>
            </w:r>
          </w:p>
        </w:tc>
        <w:tc>
          <w:tcPr>
            <w:tcW w:w="569" w:type="dxa"/>
          </w:tcPr>
          <w:p w14:paraId="65F68A39">
            <w:pPr>
              <w:spacing w:line="240" w:lineRule="auto"/>
              <w:jc w:val="center"/>
              <w:rPr>
                <w:rFonts w:hint="eastAsia"/>
                <w:sz w:val="13"/>
                <w:szCs w:val="13"/>
                <w:vertAlign w:val="baseline"/>
                <w:lang w:val="en-US" w:eastAsia="zh-CN"/>
              </w:rPr>
            </w:pPr>
            <w:r>
              <w:rPr>
                <w:rFonts w:hint="eastAsia"/>
                <w:sz w:val="13"/>
                <w:szCs w:val="13"/>
              </w:rPr>
              <w:t>85.6</w:t>
            </w:r>
          </w:p>
        </w:tc>
        <w:tc>
          <w:tcPr>
            <w:tcW w:w="858" w:type="dxa"/>
          </w:tcPr>
          <w:p w14:paraId="462B9CC6">
            <w:pPr>
              <w:spacing w:line="240" w:lineRule="auto"/>
              <w:jc w:val="center"/>
              <w:rPr>
                <w:rFonts w:hint="eastAsia"/>
                <w:sz w:val="13"/>
                <w:szCs w:val="13"/>
                <w:vertAlign w:val="baseline"/>
                <w:lang w:val="en-US" w:eastAsia="zh-CN"/>
              </w:rPr>
            </w:pPr>
            <w:r>
              <w:rPr>
                <w:rFonts w:hint="eastAsia"/>
                <w:sz w:val="13"/>
                <w:szCs w:val="13"/>
              </w:rPr>
              <w:t>3.8%</w:t>
            </w:r>
          </w:p>
        </w:tc>
        <w:tc>
          <w:tcPr>
            <w:tcW w:w="715" w:type="dxa"/>
          </w:tcPr>
          <w:p w14:paraId="3CC06AC1">
            <w:pPr>
              <w:spacing w:line="240" w:lineRule="auto"/>
              <w:jc w:val="center"/>
              <w:rPr>
                <w:rFonts w:hint="eastAsia"/>
                <w:sz w:val="13"/>
                <w:szCs w:val="13"/>
                <w:vertAlign w:val="baseline"/>
                <w:lang w:val="en-US" w:eastAsia="zh-CN"/>
              </w:rPr>
            </w:pPr>
            <w:r>
              <w:rPr>
                <w:rFonts w:hint="eastAsia"/>
                <w:sz w:val="13"/>
                <w:szCs w:val="13"/>
              </w:rPr>
              <w:t>42 分钟</w:t>
            </w:r>
          </w:p>
        </w:tc>
        <w:tc>
          <w:tcPr>
            <w:tcW w:w="1136" w:type="dxa"/>
          </w:tcPr>
          <w:p w14:paraId="058F7AAB">
            <w:pPr>
              <w:spacing w:line="240" w:lineRule="auto"/>
              <w:jc w:val="center"/>
              <w:rPr>
                <w:rFonts w:hint="eastAsia"/>
                <w:sz w:val="13"/>
                <w:szCs w:val="13"/>
                <w:vertAlign w:val="baseline"/>
                <w:lang w:val="en-US" w:eastAsia="zh-CN"/>
              </w:rPr>
            </w:pPr>
            <w:r>
              <w:rPr>
                <w:rFonts w:hint="eastAsia"/>
                <w:sz w:val="13"/>
                <w:szCs w:val="13"/>
              </w:rPr>
              <w:t>2 小时 06 分钟</w:t>
            </w:r>
          </w:p>
        </w:tc>
      </w:tr>
      <w:tr w14:paraId="359F9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tcPr>
          <w:p w14:paraId="4CD830F4">
            <w:pPr>
              <w:spacing w:line="240" w:lineRule="auto"/>
              <w:jc w:val="center"/>
              <w:rPr>
                <w:rFonts w:hint="eastAsia"/>
                <w:sz w:val="13"/>
                <w:szCs w:val="13"/>
                <w:vertAlign w:val="baseline"/>
                <w:lang w:val="en-US" w:eastAsia="zh-CN"/>
              </w:rPr>
            </w:pPr>
          </w:p>
        </w:tc>
        <w:tc>
          <w:tcPr>
            <w:tcW w:w="542" w:type="dxa"/>
          </w:tcPr>
          <w:p w14:paraId="1C4AA0B4">
            <w:pPr>
              <w:spacing w:line="240" w:lineRule="auto"/>
              <w:jc w:val="center"/>
              <w:rPr>
                <w:rFonts w:hint="eastAsia"/>
                <w:sz w:val="13"/>
                <w:szCs w:val="13"/>
                <w:vertAlign w:val="baseline"/>
                <w:lang w:val="en-US" w:eastAsia="zh-CN"/>
              </w:rPr>
            </w:pPr>
            <w:r>
              <w:rPr>
                <w:rFonts w:hint="eastAsia"/>
                <w:sz w:val="13"/>
                <w:szCs w:val="13"/>
              </w:rPr>
              <w:t>16</w:t>
            </w:r>
          </w:p>
        </w:tc>
        <w:tc>
          <w:tcPr>
            <w:tcW w:w="549" w:type="dxa"/>
          </w:tcPr>
          <w:p w14:paraId="518EADDB">
            <w:pPr>
              <w:spacing w:line="240" w:lineRule="auto"/>
              <w:jc w:val="center"/>
              <w:rPr>
                <w:rFonts w:hint="eastAsia"/>
                <w:sz w:val="13"/>
                <w:szCs w:val="13"/>
                <w:vertAlign w:val="baseline"/>
                <w:lang w:val="en-US" w:eastAsia="zh-CN"/>
              </w:rPr>
            </w:pPr>
            <w:r>
              <w:rPr>
                <w:rFonts w:hint="eastAsia"/>
                <w:sz w:val="13"/>
                <w:szCs w:val="13"/>
              </w:rPr>
              <w:t>32</w:t>
            </w:r>
          </w:p>
        </w:tc>
        <w:tc>
          <w:tcPr>
            <w:tcW w:w="554" w:type="dxa"/>
          </w:tcPr>
          <w:p w14:paraId="625DB709">
            <w:pPr>
              <w:spacing w:line="240" w:lineRule="auto"/>
              <w:jc w:val="center"/>
              <w:rPr>
                <w:rFonts w:hint="eastAsia"/>
                <w:sz w:val="13"/>
                <w:szCs w:val="13"/>
                <w:vertAlign w:val="baseline"/>
                <w:lang w:val="en-US" w:eastAsia="zh-CN"/>
              </w:rPr>
            </w:pPr>
            <w:r>
              <w:rPr>
                <w:rFonts w:hint="eastAsia"/>
                <w:sz w:val="13"/>
                <w:szCs w:val="13"/>
              </w:rPr>
              <w:t>1e-6</w:t>
            </w:r>
          </w:p>
        </w:tc>
        <w:tc>
          <w:tcPr>
            <w:tcW w:w="499" w:type="dxa"/>
          </w:tcPr>
          <w:p w14:paraId="1F901025">
            <w:pPr>
              <w:spacing w:line="240" w:lineRule="auto"/>
              <w:jc w:val="center"/>
              <w:rPr>
                <w:rFonts w:hint="eastAsia"/>
                <w:sz w:val="13"/>
                <w:szCs w:val="13"/>
                <w:vertAlign w:val="baseline"/>
                <w:lang w:val="en-US" w:eastAsia="zh-CN"/>
              </w:rPr>
            </w:pPr>
            <w:r>
              <w:rPr>
                <w:rFonts w:hint="eastAsia"/>
                <w:sz w:val="13"/>
                <w:szCs w:val="13"/>
              </w:rPr>
              <w:t>0.07</w:t>
            </w:r>
          </w:p>
        </w:tc>
        <w:tc>
          <w:tcPr>
            <w:tcW w:w="539" w:type="dxa"/>
          </w:tcPr>
          <w:p w14:paraId="5D784CE5">
            <w:pPr>
              <w:spacing w:line="240" w:lineRule="auto"/>
              <w:jc w:val="center"/>
              <w:rPr>
                <w:rFonts w:hint="eastAsia"/>
                <w:sz w:val="13"/>
                <w:szCs w:val="13"/>
                <w:vertAlign w:val="baseline"/>
                <w:lang w:val="en-US" w:eastAsia="zh-CN"/>
              </w:rPr>
            </w:pPr>
            <w:r>
              <w:rPr>
                <w:rFonts w:hint="eastAsia"/>
                <w:sz w:val="13"/>
                <w:szCs w:val="13"/>
              </w:rPr>
              <w:t>4</w:t>
            </w:r>
          </w:p>
        </w:tc>
        <w:tc>
          <w:tcPr>
            <w:tcW w:w="539" w:type="dxa"/>
          </w:tcPr>
          <w:p w14:paraId="0A853BED">
            <w:pPr>
              <w:spacing w:line="240" w:lineRule="auto"/>
              <w:jc w:val="center"/>
              <w:rPr>
                <w:rFonts w:hint="eastAsia"/>
                <w:sz w:val="13"/>
                <w:szCs w:val="13"/>
                <w:vertAlign w:val="baseline"/>
                <w:lang w:val="en-US" w:eastAsia="zh-CN"/>
              </w:rPr>
            </w:pPr>
            <w:r>
              <w:rPr>
                <w:rFonts w:hint="eastAsia"/>
                <w:sz w:val="13"/>
                <w:szCs w:val="13"/>
              </w:rPr>
              <w:t>0.</w:t>
            </w:r>
            <w:r>
              <w:rPr>
                <w:rFonts w:hint="eastAsia"/>
                <w:sz w:val="13"/>
                <w:szCs w:val="13"/>
                <w:lang w:val="en-US" w:eastAsia="zh-CN"/>
              </w:rPr>
              <w:t>6</w:t>
            </w:r>
            <w:r>
              <w:rPr>
                <w:rFonts w:hint="eastAsia"/>
                <w:sz w:val="13"/>
                <w:szCs w:val="13"/>
              </w:rPr>
              <w:t>71</w:t>
            </w:r>
          </w:p>
        </w:tc>
        <w:tc>
          <w:tcPr>
            <w:tcW w:w="543" w:type="dxa"/>
          </w:tcPr>
          <w:p w14:paraId="62D6FE48">
            <w:pPr>
              <w:spacing w:line="240" w:lineRule="auto"/>
              <w:jc w:val="center"/>
              <w:rPr>
                <w:rFonts w:hint="eastAsia"/>
                <w:sz w:val="13"/>
                <w:szCs w:val="13"/>
                <w:vertAlign w:val="baseline"/>
                <w:lang w:val="en-US" w:eastAsia="zh-CN"/>
              </w:rPr>
            </w:pPr>
            <w:r>
              <w:rPr>
                <w:rFonts w:hint="eastAsia"/>
                <w:sz w:val="13"/>
                <w:szCs w:val="13"/>
              </w:rPr>
              <w:t>0.385</w:t>
            </w:r>
          </w:p>
        </w:tc>
        <w:tc>
          <w:tcPr>
            <w:tcW w:w="601" w:type="dxa"/>
          </w:tcPr>
          <w:p w14:paraId="4D652236">
            <w:pPr>
              <w:spacing w:line="240" w:lineRule="auto"/>
              <w:jc w:val="center"/>
              <w:rPr>
                <w:rFonts w:hint="eastAsia"/>
                <w:sz w:val="13"/>
                <w:szCs w:val="13"/>
                <w:vertAlign w:val="baseline"/>
                <w:lang w:val="en-US" w:eastAsia="zh-CN"/>
              </w:rPr>
            </w:pPr>
            <w:r>
              <w:rPr>
                <w:rFonts w:hint="eastAsia"/>
                <w:sz w:val="13"/>
                <w:szCs w:val="13"/>
              </w:rPr>
              <w:t>1.13</w:t>
            </w:r>
          </w:p>
        </w:tc>
        <w:tc>
          <w:tcPr>
            <w:tcW w:w="539" w:type="dxa"/>
          </w:tcPr>
          <w:p w14:paraId="073EFBAD">
            <w:pPr>
              <w:spacing w:line="240" w:lineRule="auto"/>
              <w:jc w:val="center"/>
              <w:rPr>
                <w:rFonts w:hint="eastAsia"/>
                <w:sz w:val="13"/>
                <w:szCs w:val="13"/>
                <w:vertAlign w:val="baseline"/>
                <w:lang w:val="en-US" w:eastAsia="zh-CN"/>
              </w:rPr>
            </w:pPr>
            <w:r>
              <w:rPr>
                <w:rFonts w:hint="eastAsia"/>
                <w:sz w:val="13"/>
                <w:szCs w:val="13"/>
              </w:rPr>
              <w:t>0.715</w:t>
            </w:r>
          </w:p>
        </w:tc>
        <w:tc>
          <w:tcPr>
            <w:tcW w:w="539" w:type="dxa"/>
          </w:tcPr>
          <w:p w14:paraId="18A50B4C">
            <w:pPr>
              <w:spacing w:line="240" w:lineRule="auto"/>
              <w:jc w:val="center"/>
              <w:rPr>
                <w:rFonts w:hint="eastAsia"/>
                <w:sz w:val="13"/>
                <w:szCs w:val="13"/>
                <w:vertAlign w:val="baseline"/>
                <w:lang w:val="en-US" w:eastAsia="zh-CN"/>
              </w:rPr>
            </w:pPr>
            <w:r>
              <w:rPr>
                <w:rFonts w:hint="eastAsia"/>
                <w:sz w:val="13"/>
                <w:szCs w:val="13"/>
              </w:rPr>
              <w:t>3.8</w:t>
            </w:r>
          </w:p>
        </w:tc>
        <w:tc>
          <w:tcPr>
            <w:tcW w:w="569" w:type="dxa"/>
          </w:tcPr>
          <w:p w14:paraId="3741704C">
            <w:pPr>
              <w:spacing w:line="240" w:lineRule="auto"/>
              <w:jc w:val="center"/>
              <w:rPr>
                <w:rFonts w:hint="eastAsia"/>
                <w:sz w:val="13"/>
                <w:szCs w:val="13"/>
                <w:vertAlign w:val="baseline"/>
                <w:lang w:val="en-US" w:eastAsia="zh-CN"/>
              </w:rPr>
            </w:pPr>
            <w:r>
              <w:rPr>
                <w:rFonts w:hint="eastAsia"/>
                <w:sz w:val="13"/>
                <w:szCs w:val="13"/>
              </w:rPr>
              <w:t>84.8</w:t>
            </w:r>
          </w:p>
        </w:tc>
        <w:tc>
          <w:tcPr>
            <w:tcW w:w="858" w:type="dxa"/>
          </w:tcPr>
          <w:p w14:paraId="55384F22">
            <w:pPr>
              <w:spacing w:line="240" w:lineRule="auto"/>
              <w:jc w:val="center"/>
              <w:rPr>
                <w:rFonts w:hint="eastAsia"/>
                <w:sz w:val="13"/>
                <w:szCs w:val="13"/>
                <w:vertAlign w:val="baseline"/>
                <w:lang w:val="en-US" w:eastAsia="zh-CN"/>
              </w:rPr>
            </w:pPr>
            <w:r>
              <w:rPr>
                <w:rFonts w:hint="eastAsia"/>
                <w:sz w:val="13"/>
                <w:szCs w:val="13"/>
              </w:rPr>
              <w:t>2.9%</w:t>
            </w:r>
          </w:p>
        </w:tc>
        <w:tc>
          <w:tcPr>
            <w:tcW w:w="715" w:type="dxa"/>
          </w:tcPr>
          <w:p w14:paraId="3A9FAB0F">
            <w:pPr>
              <w:spacing w:line="240" w:lineRule="auto"/>
              <w:jc w:val="center"/>
              <w:rPr>
                <w:rFonts w:hint="eastAsia"/>
                <w:sz w:val="13"/>
                <w:szCs w:val="13"/>
                <w:vertAlign w:val="baseline"/>
                <w:lang w:val="en-US" w:eastAsia="zh-CN"/>
              </w:rPr>
            </w:pPr>
            <w:r>
              <w:rPr>
                <w:rFonts w:hint="eastAsia"/>
                <w:sz w:val="13"/>
                <w:szCs w:val="13"/>
              </w:rPr>
              <w:t>43 分钟</w:t>
            </w:r>
          </w:p>
        </w:tc>
        <w:tc>
          <w:tcPr>
            <w:tcW w:w="1136" w:type="dxa"/>
          </w:tcPr>
          <w:p w14:paraId="2A2575D0">
            <w:pPr>
              <w:spacing w:line="240" w:lineRule="auto"/>
              <w:jc w:val="center"/>
              <w:rPr>
                <w:rFonts w:hint="eastAsia"/>
                <w:sz w:val="13"/>
                <w:szCs w:val="13"/>
                <w:vertAlign w:val="baseline"/>
                <w:lang w:val="en-US" w:eastAsia="zh-CN"/>
              </w:rPr>
            </w:pPr>
            <w:r>
              <w:rPr>
                <w:rFonts w:hint="eastAsia"/>
                <w:sz w:val="13"/>
                <w:szCs w:val="13"/>
              </w:rPr>
              <w:t>2 小时 09 分钟</w:t>
            </w:r>
          </w:p>
        </w:tc>
      </w:tr>
      <w:tr w14:paraId="44A60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tcPr>
          <w:p w14:paraId="181F0915">
            <w:pPr>
              <w:spacing w:line="240" w:lineRule="auto"/>
              <w:jc w:val="center"/>
              <w:rPr>
                <w:rFonts w:hint="eastAsia"/>
                <w:sz w:val="13"/>
                <w:szCs w:val="13"/>
                <w:vertAlign w:val="baseline"/>
                <w:lang w:val="en-US" w:eastAsia="zh-CN"/>
              </w:rPr>
            </w:pPr>
          </w:p>
        </w:tc>
        <w:tc>
          <w:tcPr>
            <w:tcW w:w="542" w:type="dxa"/>
          </w:tcPr>
          <w:p w14:paraId="337D6A30">
            <w:pPr>
              <w:spacing w:line="240" w:lineRule="auto"/>
              <w:jc w:val="center"/>
              <w:rPr>
                <w:rFonts w:hint="eastAsia"/>
                <w:sz w:val="13"/>
                <w:szCs w:val="13"/>
                <w:vertAlign w:val="baseline"/>
                <w:lang w:val="en-US" w:eastAsia="zh-CN"/>
              </w:rPr>
            </w:pPr>
            <w:r>
              <w:rPr>
                <w:rFonts w:hint="eastAsia"/>
                <w:sz w:val="13"/>
                <w:szCs w:val="13"/>
              </w:rPr>
              <w:t>16</w:t>
            </w:r>
          </w:p>
        </w:tc>
        <w:tc>
          <w:tcPr>
            <w:tcW w:w="549" w:type="dxa"/>
          </w:tcPr>
          <w:p w14:paraId="3AD084CD">
            <w:pPr>
              <w:spacing w:line="240" w:lineRule="auto"/>
              <w:jc w:val="center"/>
              <w:rPr>
                <w:rFonts w:hint="eastAsia"/>
                <w:sz w:val="13"/>
                <w:szCs w:val="13"/>
                <w:vertAlign w:val="baseline"/>
                <w:lang w:val="en-US" w:eastAsia="zh-CN"/>
              </w:rPr>
            </w:pPr>
            <w:r>
              <w:rPr>
                <w:rFonts w:hint="eastAsia"/>
                <w:sz w:val="13"/>
                <w:szCs w:val="13"/>
              </w:rPr>
              <w:t>32</w:t>
            </w:r>
          </w:p>
        </w:tc>
        <w:tc>
          <w:tcPr>
            <w:tcW w:w="554" w:type="dxa"/>
          </w:tcPr>
          <w:p w14:paraId="7CEC7B00">
            <w:pPr>
              <w:spacing w:line="240" w:lineRule="auto"/>
              <w:jc w:val="center"/>
              <w:rPr>
                <w:rFonts w:hint="eastAsia"/>
                <w:sz w:val="13"/>
                <w:szCs w:val="13"/>
                <w:vertAlign w:val="baseline"/>
                <w:lang w:val="en-US" w:eastAsia="zh-CN"/>
              </w:rPr>
            </w:pPr>
            <w:r>
              <w:rPr>
                <w:rFonts w:hint="eastAsia"/>
                <w:sz w:val="13"/>
                <w:szCs w:val="13"/>
              </w:rPr>
              <w:t>2e-6</w:t>
            </w:r>
          </w:p>
        </w:tc>
        <w:tc>
          <w:tcPr>
            <w:tcW w:w="499" w:type="dxa"/>
          </w:tcPr>
          <w:p w14:paraId="73C07EC4">
            <w:pPr>
              <w:spacing w:line="240" w:lineRule="auto"/>
              <w:jc w:val="center"/>
              <w:rPr>
                <w:rFonts w:hint="eastAsia"/>
                <w:sz w:val="13"/>
                <w:szCs w:val="13"/>
                <w:vertAlign w:val="baseline"/>
                <w:lang w:val="en-US" w:eastAsia="zh-CN"/>
              </w:rPr>
            </w:pPr>
            <w:r>
              <w:rPr>
                <w:rFonts w:hint="eastAsia"/>
                <w:sz w:val="13"/>
                <w:szCs w:val="13"/>
              </w:rPr>
              <w:t>0.05</w:t>
            </w:r>
          </w:p>
        </w:tc>
        <w:tc>
          <w:tcPr>
            <w:tcW w:w="539" w:type="dxa"/>
          </w:tcPr>
          <w:p w14:paraId="77E6714E">
            <w:pPr>
              <w:spacing w:line="240" w:lineRule="auto"/>
              <w:jc w:val="center"/>
              <w:rPr>
                <w:rFonts w:hint="eastAsia"/>
                <w:sz w:val="13"/>
                <w:szCs w:val="13"/>
                <w:vertAlign w:val="baseline"/>
                <w:lang w:val="en-US" w:eastAsia="zh-CN"/>
              </w:rPr>
            </w:pPr>
            <w:r>
              <w:rPr>
                <w:rFonts w:hint="eastAsia"/>
                <w:sz w:val="13"/>
                <w:szCs w:val="13"/>
              </w:rPr>
              <w:t>4</w:t>
            </w:r>
          </w:p>
        </w:tc>
        <w:tc>
          <w:tcPr>
            <w:tcW w:w="539" w:type="dxa"/>
          </w:tcPr>
          <w:p w14:paraId="007D4C22">
            <w:pPr>
              <w:spacing w:line="240" w:lineRule="auto"/>
              <w:jc w:val="center"/>
              <w:rPr>
                <w:rFonts w:hint="eastAsia"/>
                <w:sz w:val="13"/>
                <w:szCs w:val="13"/>
                <w:vertAlign w:val="baseline"/>
                <w:lang w:val="en-US" w:eastAsia="zh-CN"/>
              </w:rPr>
            </w:pPr>
            <w:r>
              <w:rPr>
                <w:rFonts w:hint="eastAsia"/>
                <w:sz w:val="13"/>
                <w:szCs w:val="13"/>
              </w:rPr>
              <w:t>0</w:t>
            </w:r>
            <w:r>
              <w:rPr>
                <w:rFonts w:hint="eastAsia"/>
                <w:sz w:val="13"/>
                <w:szCs w:val="13"/>
                <w:lang w:val="en-US" w:eastAsia="zh-CN"/>
              </w:rPr>
              <w:t>6</w:t>
            </w:r>
            <w:r>
              <w:rPr>
                <w:rFonts w:hint="eastAsia"/>
                <w:sz w:val="13"/>
                <w:szCs w:val="13"/>
              </w:rPr>
              <w:t>83</w:t>
            </w:r>
          </w:p>
        </w:tc>
        <w:tc>
          <w:tcPr>
            <w:tcW w:w="543" w:type="dxa"/>
          </w:tcPr>
          <w:p w14:paraId="07C201DF">
            <w:pPr>
              <w:spacing w:line="240" w:lineRule="auto"/>
              <w:jc w:val="center"/>
              <w:rPr>
                <w:rFonts w:hint="eastAsia"/>
                <w:sz w:val="13"/>
                <w:szCs w:val="13"/>
                <w:vertAlign w:val="baseline"/>
                <w:lang w:val="en-US" w:eastAsia="zh-CN"/>
              </w:rPr>
            </w:pPr>
            <w:r>
              <w:rPr>
                <w:rFonts w:hint="eastAsia"/>
                <w:sz w:val="13"/>
                <w:szCs w:val="13"/>
              </w:rPr>
              <w:t>0.382</w:t>
            </w:r>
          </w:p>
        </w:tc>
        <w:tc>
          <w:tcPr>
            <w:tcW w:w="601" w:type="dxa"/>
          </w:tcPr>
          <w:p w14:paraId="587128E9">
            <w:pPr>
              <w:spacing w:line="240" w:lineRule="auto"/>
              <w:jc w:val="center"/>
              <w:rPr>
                <w:rFonts w:hint="eastAsia"/>
                <w:sz w:val="13"/>
                <w:szCs w:val="13"/>
                <w:vertAlign w:val="baseline"/>
                <w:lang w:val="en-US" w:eastAsia="zh-CN"/>
              </w:rPr>
            </w:pPr>
            <w:r>
              <w:rPr>
                <w:rFonts w:hint="eastAsia"/>
                <w:sz w:val="13"/>
                <w:szCs w:val="13"/>
              </w:rPr>
              <w:t>1.12</w:t>
            </w:r>
          </w:p>
        </w:tc>
        <w:tc>
          <w:tcPr>
            <w:tcW w:w="539" w:type="dxa"/>
          </w:tcPr>
          <w:p w14:paraId="7A3BEE53">
            <w:pPr>
              <w:spacing w:line="240" w:lineRule="auto"/>
              <w:jc w:val="center"/>
              <w:rPr>
                <w:rFonts w:hint="eastAsia"/>
                <w:sz w:val="13"/>
                <w:szCs w:val="13"/>
                <w:vertAlign w:val="baseline"/>
                <w:lang w:val="en-US" w:eastAsia="zh-CN"/>
              </w:rPr>
            </w:pPr>
            <w:r>
              <w:rPr>
                <w:rFonts w:hint="eastAsia"/>
                <w:sz w:val="13"/>
                <w:szCs w:val="13"/>
              </w:rPr>
              <w:t>0.708</w:t>
            </w:r>
          </w:p>
        </w:tc>
        <w:tc>
          <w:tcPr>
            <w:tcW w:w="539" w:type="dxa"/>
          </w:tcPr>
          <w:p w14:paraId="0B12BCAC">
            <w:pPr>
              <w:spacing w:line="240" w:lineRule="auto"/>
              <w:jc w:val="center"/>
              <w:rPr>
                <w:rFonts w:hint="eastAsia"/>
                <w:sz w:val="13"/>
                <w:szCs w:val="13"/>
                <w:vertAlign w:val="baseline"/>
                <w:lang w:val="en-US" w:eastAsia="zh-CN"/>
              </w:rPr>
            </w:pPr>
            <w:r>
              <w:rPr>
                <w:rFonts w:hint="eastAsia"/>
                <w:sz w:val="13"/>
                <w:szCs w:val="13"/>
              </w:rPr>
              <w:t>3.7</w:t>
            </w:r>
          </w:p>
        </w:tc>
        <w:tc>
          <w:tcPr>
            <w:tcW w:w="569" w:type="dxa"/>
          </w:tcPr>
          <w:p w14:paraId="41536EDB">
            <w:pPr>
              <w:spacing w:line="240" w:lineRule="auto"/>
              <w:jc w:val="center"/>
              <w:rPr>
                <w:rFonts w:hint="eastAsia"/>
                <w:sz w:val="13"/>
                <w:szCs w:val="13"/>
                <w:vertAlign w:val="baseline"/>
                <w:lang w:val="en-US" w:eastAsia="zh-CN"/>
              </w:rPr>
            </w:pPr>
            <w:r>
              <w:rPr>
                <w:rFonts w:hint="eastAsia"/>
                <w:sz w:val="13"/>
                <w:szCs w:val="13"/>
              </w:rPr>
              <w:t>84.5</w:t>
            </w:r>
          </w:p>
        </w:tc>
        <w:tc>
          <w:tcPr>
            <w:tcW w:w="858" w:type="dxa"/>
          </w:tcPr>
          <w:p w14:paraId="3BDEA0F5">
            <w:pPr>
              <w:spacing w:line="240" w:lineRule="auto"/>
              <w:jc w:val="center"/>
              <w:rPr>
                <w:rFonts w:hint="eastAsia"/>
                <w:sz w:val="13"/>
                <w:szCs w:val="13"/>
                <w:vertAlign w:val="baseline"/>
                <w:lang w:val="en-US" w:eastAsia="zh-CN"/>
              </w:rPr>
            </w:pPr>
            <w:r>
              <w:rPr>
                <w:rFonts w:hint="eastAsia"/>
                <w:sz w:val="13"/>
                <w:szCs w:val="13"/>
              </w:rPr>
              <w:t>2.5%</w:t>
            </w:r>
          </w:p>
        </w:tc>
        <w:tc>
          <w:tcPr>
            <w:tcW w:w="715" w:type="dxa"/>
          </w:tcPr>
          <w:p w14:paraId="6629C766">
            <w:pPr>
              <w:spacing w:line="240" w:lineRule="auto"/>
              <w:jc w:val="center"/>
              <w:rPr>
                <w:rFonts w:hint="eastAsia"/>
                <w:sz w:val="13"/>
                <w:szCs w:val="13"/>
                <w:vertAlign w:val="baseline"/>
                <w:lang w:val="en-US" w:eastAsia="zh-CN"/>
              </w:rPr>
            </w:pPr>
            <w:r>
              <w:rPr>
                <w:rFonts w:hint="eastAsia"/>
                <w:sz w:val="13"/>
                <w:szCs w:val="13"/>
              </w:rPr>
              <w:t>41 分钟</w:t>
            </w:r>
          </w:p>
        </w:tc>
        <w:tc>
          <w:tcPr>
            <w:tcW w:w="1136" w:type="dxa"/>
          </w:tcPr>
          <w:p w14:paraId="08B0F1D7">
            <w:pPr>
              <w:spacing w:line="240" w:lineRule="auto"/>
              <w:jc w:val="center"/>
              <w:rPr>
                <w:rFonts w:hint="eastAsia"/>
                <w:sz w:val="13"/>
                <w:szCs w:val="13"/>
                <w:vertAlign w:val="baseline"/>
                <w:lang w:val="en-US" w:eastAsia="zh-CN"/>
              </w:rPr>
            </w:pPr>
            <w:r>
              <w:rPr>
                <w:rFonts w:hint="eastAsia"/>
                <w:sz w:val="13"/>
                <w:szCs w:val="13"/>
              </w:rPr>
              <w:t>2 小时 03 分钟</w:t>
            </w:r>
          </w:p>
        </w:tc>
      </w:tr>
      <w:tr w14:paraId="2E768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tcPr>
          <w:p w14:paraId="05ACF57F">
            <w:pPr>
              <w:spacing w:line="240" w:lineRule="auto"/>
              <w:jc w:val="center"/>
              <w:rPr>
                <w:rFonts w:hint="eastAsia"/>
                <w:sz w:val="13"/>
                <w:szCs w:val="13"/>
                <w:vertAlign w:val="baseline"/>
                <w:lang w:val="en-US" w:eastAsia="zh-CN"/>
              </w:rPr>
            </w:pPr>
          </w:p>
        </w:tc>
        <w:tc>
          <w:tcPr>
            <w:tcW w:w="542" w:type="dxa"/>
          </w:tcPr>
          <w:p w14:paraId="52BF2AC2">
            <w:pPr>
              <w:spacing w:line="240" w:lineRule="auto"/>
              <w:jc w:val="center"/>
              <w:rPr>
                <w:rFonts w:hint="eastAsia"/>
                <w:sz w:val="13"/>
                <w:szCs w:val="13"/>
                <w:vertAlign w:val="baseline"/>
                <w:lang w:val="en-US" w:eastAsia="zh-CN"/>
              </w:rPr>
            </w:pPr>
            <w:r>
              <w:rPr>
                <w:rFonts w:hint="eastAsia"/>
                <w:sz w:val="13"/>
                <w:szCs w:val="13"/>
              </w:rPr>
              <w:t>16</w:t>
            </w:r>
          </w:p>
        </w:tc>
        <w:tc>
          <w:tcPr>
            <w:tcW w:w="549" w:type="dxa"/>
          </w:tcPr>
          <w:p w14:paraId="6F10C7CC">
            <w:pPr>
              <w:spacing w:line="240" w:lineRule="auto"/>
              <w:jc w:val="center"/>
              <w:rPr>
                <w:rFonts w:hint="eastAsia"/>
                <w:sz w:val="13"/>
                <w:szCs w:val="13"/>
                <w:vertAlign w:val="baseline"/>
                <w:lang w:val="en-US" w:eastAsia="zh-CN"/>
              </w:rPr>
            </w:pPr>
            <w:r>
              <w:rPr>
                <w:rFonts w:hint="eastAsia"/>
                <w:sz w:val="13"/>
                <w:szCs w:val="13"/>
              </w:rPr>
              <w:t>32</w:t>
            </w:r>
          </w:p>
        </w:tc>
        <w:tc>
          <w:tcPr>
            <w:tcW w:w="554" w:type="dxa"/>
          </w:tcPr>
          <w:p w14:paraId="1025E38B">
            <w:pPr>
              <w:spacing w:line="240" w:lineRule="auto"/>
              <w:jc w:val="center"/>
              <w:rPr>
                <w:rFonts w:hint="eastAsia"/>
                <w:sz w:val="13"/>
                <w:szCs w:val="13"/>
                <w:vertAlign w:val="baseline"/>
                <w:lang w:val="en-US" w:eastAsia="zh-CN"/>
              </w:rPr>
            </w:pPr>
            <w:r>
              <w:rPr>
                <w:rFonts w:hint="eastAsia"/>
                <w:sz w:val="13"/>
                <w:szCs w:val="13"/>
              </w:rPr>
              <w:t>3e-6</w:t>
            </w:r>
          </w:p>
        </w:tc>
        <w:tc>
          <w:tcPr>
            <w:tcW w:w="499" w:type="dxa"/>
          </w:tcPr>
          <w:p w14:paraId="4E2A6318">
            <w:pPr>
              <w:spacing w:line="240" w:lineRule="auto"/>
              <w:jc w:val="center"/>
              <w:rPr>
                <w:rFonts w:hint="eastAsia"/>
                <w:sz w:val="13"/>
                <w:szCs w:val="13"/>
                <w:vertAlign w:val="baseline"/>
                <w:lang w:val="en-US" w:eastAsia="zh-CN"/>
              </w:rPr>
            </w:pPr>
            <w:r>
              <w:rPr>
                <w:rFonts w:hint="eastAsia"/>
                <w:sz w:val="13"/>
                <w:szCs w:val="13"/>
              </w:rPr>
              <w:t>0.05</w:t>
            </w:r>
          </w:p>
        </w:tc>
        <w:tc>
          <w:tcPr>
            <w:tcW w:w="539" w:type="dxa"/>
          </w:tcPr>
          <w:p w14:paraId="22D887C0">
            <w:pPr>
              <w:spacing w:line="240" w:lineRule="auto"/>
              <w:jc w:val="center"/>
              <w:rPr>
                <w:rFonts w:hint="eastAsia"/>
                <w:sz w:val="13"/>
                <w:szCs w:val="13"/>
                <w:vertAlign w:val="baseline"/>
                <w:lang w:val="en-US" w:eastAsia="zh-CN"/>
              </w:rPr>
            </w:pPr>
            <w:r>
              <w:rPr>
                <w:rFonts w:hint="eastAsia"/>
                <w:sz w:val="13"/>
                <w:szCs w:val="13"/>
              </w:rPr>
              <w:t>4</w:t>
            </w:r>
          </w:p>
        </w:tc>
        <w:tc>
          <w:tcPr>
            <w:tcW w:w="539" w:type="dxa"/>
          </w:tcPr>
          <w:p w14:paraId="5686B040">
            <w:pPr>
              <w:spacing w:line="240" w:lineRule="auto"/>
              <w:jc w:val="center"/>
              <w:rPr>
                <w:rFonts w:hint="eastAsia"/>
                <w:sz w:val="13"/>
                <w:szCs w:val="13"/>
                <w:vertAlign w:val="baseline"/>
                <w:lang w:val="en-US" w:eastAsia="zh-CN"/>
              </w:rPr>
            </w:pPr>
            <w:r>
              <w:rPr>
                <w:rFonts w:hint="eastAsia"/>
                <w:sz w:val="13"/>
                <w:szCs w:val="13"/>
              </w:rPr>
              <w:t>0.</w:t>
            </w:r>
            <w:r>
              <w:rPr>
                <w:rFonts w:hint="eastAsia"/>
                <w:sz w:val="13"/>
                <w:szCs w:val="13"/>
                <w:lang w:val="en-US" w:eastAsia="zh-CN"/>
              </w:rPr>
              <w:t>6</w:t>
            </w:r>
            <w:r>
              <w:rPr>
                <w:rFonts w:hint="eastAsia"/>
                <w:sz w:val="13"/>
                <w:szCs w:val="13"/>
              </w:rPr>
              <w:t>97</w:t>
            </w:r>
          </w:p>
        </w:tc>
        <w:tc>
          <w:tcPr>
            <w:tcW w:w="543" w:type="dxa"/>
          </w:tcPr>
          <w:p w14:paraId="0F4676FE">
            <w:pPr>
              <w:spacing w:line="240" w:lineRule="auto"/>
              <w:jc w:val="center"/>
              <w:rPr>
                <w:rFonts w:hint="eastAsia"/>
                <w:sz w:val="13"/>
                <w:szCs w:val="13"/>
                <w:vertAlign w:val="baseline"/>
                <w:lang w:val="en-US" w:eastAsia="zh-CN"/>
              </w:rPr>
            </w:pPr>
            <w:r>
              <w:rPr>
                <w:rFonts w:hint="eastAsia"/>
                <w:sz w:val="13"/>
                <w:szCs w:val="13"/>
              </w:rPr>
              <w:t>0.376</w:t>
            </w:r>
          </w:p>
        </w:tc>
        <w:tc>
          <w:tcPr>
            <w:tcW w:w="601" w:type="dxa"/>
          </w:tcPr>
          <w:p w14:paraId="2C144435">
            <w:pPr>
              <w:spacing w:line="240" w:lineRule="auto"/>
              <w:jc w:val="center"/>
              <w:rPr>
                <w:rFonts w:hint="eastAsia"/>
                <w:sz w:val="13"/>
                <w:szCs w:val="13"/>
                <w:vertAlign w:val="baseline"/>
                <w:lang w:val="en-US" w:eastAsia="zh-CN"/>
              </w:rPr>
            </w:pPr>
            <w:r>
              <w:rPr>
                <w:rFonts w:hint="eastAsia"/>
                <w:sz w:val="13"/>
                <w:szCs w:val="13"/>
              </w:rPr>
              <w:t>1.10</w:t>
            </w:r>
          </w:p>
        </w:tc>
        <w:tc>
          <w:tcPr>
            <w:tcW w:w="539" w:type="dxa"/>
          </w:tcPr>
          <w:p w14:paraId="63CD5BE6">
            <w:pPr>
              <w:spacing w:line="240" w:lineRule="auto"/>
              <w:jc w:val="center"/>
              <w:rPr>
                <w:rFonts w:hint="eastAsia"/>
                <w:sz w:val="13"/>
                <w:szCs w:val="13"/>
                <w:vertAlign w:val="baseline"/>
                <w:lang w:val="en-US" w:eastAsia="zh-CN"/>
              </w:rPr>
            </w:pPr>
            <w:r>
              <w:rPr>
                <w:rFonts w:hint="eastAsia"/>
                <w:sz w:val="13"/>
                <w:szCs w:val="13"/>
              </w:rPr>
              <w:t>0.702</w:t>
            </w:r>
          </w:p>
        </w:tc>
        <w:tc>
          <w:tcPr>
            <w:tcW w:w="539" w:type="dxa"/>
          </w:tcPr>
          <w:p w14:paraId="2F2E6215">
            <w:pPr>
              <w:spacing w:line="240" w:lineRule="auto"/>
              <w:jc w:val="center"/>
              <w:rPr>
                <w:rFonts w:hint="eastAsia"/>
                <w:sz w:val="13"/>
                <w:szCs w:val="13"/>
                <w:vertAlign w:val="baseline"/>
                <w:lang w:val="en-US" w:eastAsia="zh-CN"/>
              </w:rPr>
            </w:pPr>
            <w:r>
              <w:rPr>
                <w:rFonts w:hint="eastAsia"/>
                <w:sz w:val="13"/>
                <w:szCs w:val="13"/>
              </w:rPr>
              <w:t>3.6</w:t>
            </w:r>
          </w:p>
        </w:tc>
        <w:tc>
          <w:tcPr>
            <w:tcW w:w="569" w:type="dxa"/>
          </w:tcPr>
          <w:p w14:paraId="07BF517E">
            <w:pPr>
              <w:spacing w:line="240" w:lineRule="auto"/>
              <w:jc w:val="center"/>
              <w:rPr>
                <w:rFonts w:hint="eastAsia"/>
                <w:sz w:val="13"/>
                <w:szCs w:val="13"/>
                <w:vertAlign w:val="baseline"/>
                <w:lang w:val="en-US" w:eastAsia="zh-CN"/>
              </w:rPr>
            </w:pPr>
            <w:r>
              <w:rPr>
                <w:rFonts w:hint="eastAsia"/>
                <w:sz w:val="13"/>
                <w:szCs w:val="13"/>
              </w:rPr>
              <w:t>84.2</w:t>
            </w:r>
          </w:p>
        </w:tc>
        <w:tc>
          <w:tcPr>
            <w:tcW w:w="858" w:type="dxa"/>
          </w:tcPr>
          <w:p w14:paraId="77025951">
            <w:pPr>
              <w:spacing w:line="240" w:lineRule="auto"/>
              <w:jc w:val="center"/>
              <w:rPr>
                <w:rFonts w:hint="eastAsia"/>
                <w:sz w:val="13"/>
                <w:szCs w:val="13"/>
                <w:vertAlign w:val="baseline"/>
                <w:lang w:val="en-US" w:eastAsia="zh-CN"/>
              </w:rPr>
            </w:pPr>
            <w:r>
              <w:rPr>
                <w:rFonts w:hint="eastAsia"/>
                <w:sz w:val="13"/>
                <w:szCs w:val="13"/>
              </w:rPr>
              <w:t>2.1%</w:t>
            </w:r>
          </w:p>
        </w:tc>
        <w:tc>
          <w:tcPr>
            <w:tcW w:w="715" w:type="dxa"/>
          </w:tcPr>
          <w:p w14:paraId="75A75280">
            <w:pPr>
              <w:spacing w:line="240" w:lineRule="auto"/>
              <w:jc w:val="center"/>
              <w:rPr>
                <w:rFonts w:hint="eastAsia"/>
                <w:sz w:val="13"/>
                <w:szCs w:val="13"/>
                <w:vertAlign w:val="baseline"/>
                <w:lang w:val="en-US" w:eastAsia="zh-CN"/>
              </w:rPr>
            </w:pPr>
            <w:r>
              <w:rPr>
                <w:rFonts w:hint="eastAsia"/>
                <w:sz w:val="13"/>
                <w:szCs w:val="13"/>
              </w:rPr>
              <w:t>40 分钟</w:t>
            </w:r>
          </w:p>
        </w:tc>
        <w:tc>
          <w:tcPr>
            <w:tcW w:w="1136" w:type="dxa"/>
          </w:tcPr>
          <w:p w14:paraId="1EF9E088">
            <w:pPr>
              <w:spacing w:line="240" w:lineRule="auto"/>
              <w:jc w:val="center"/>
              <w:rPr>
                <w:rFonts w:hint="eastAsia"/>
                <w:sz w:val="13"/>
                <w:szCs w:val="13"/>
                <w:vertAlign w:val="baseline"/>
                <w:lang w:val="en-US" w:eastAsia="zh-CN"/>
              </w:rPr>
            </w:pPr>
            <w:r>
              <w:rPr>
                <w:rFonts w:hint="eastAsia"/>
                <w:sz w:val="13"/>
                <w:szCs w:val="13"/>
              </w:rPr>
              <w:t>2 小时 00 分钟</w:t>
            </w:r>
          </w:p>
        </w:tc>
      </w:tr>
      <w:tr w14:paraId="5AD5B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tcPr>
          <w:p w14:paraId="7E28B4EA">
            <w:pPr>
              <w:spacing w:line="240" w:lineRule="auto"/>
              <w:jc w:val="center"/>
              <w:rPr>
                <w:rFonts w:hint="eastAsia"/>
                <w:sz w:val="13"/>
                <w:szCs w:val="13"/>
                <w:vertAlign w:val="baseline"/>
                <w:lang w:val="en-US" w:eastAsia="zh-CN"/>
              </w:rPr>
            </w:pPr>
            <w:r>
              <w:rPr>
                <w:rFonts w:hint="eastAsia"/>
                <w:sz w:val="13"/>
                <w:szCs w:val="13"/>
              </w:rPr>
              <w:t>Qwen2.5-14B</w:t>
            </w:r>
          </w:p>
        </w:tc>
        <w:tc>
          <w:tcPr>
            <w:tcW w:w="542" w:type="dxa"/>
          </w:tcPr>
          <w:p w14:paraId="6FD7B909">
            <w:pPr>
              <w:spacing w:line="240" w:lineRule="auto"/>
              <w:jc w:val="center"/>
              <w:rPr>
                <w:rFonts w:hint="eastAsia"/>
                <w:sz w:val="13"/>
                <w:szCs w:val="13"/>
                <w:vertAlign w:val="baseline"/>
                <w:lang w:val="en-US" w:eastAsia="zh-CN"/>
              </w:rPr>
            </w:pPr>
            <w:r>
              <w:rPr>
                <w:rFonts w:hint="eastAsia"/>
                <w:sz w:val="13"/>
                <w:szCs w:val="13"/>
              </w:rPr>
              <w:t>16</w:t>
            </w:r>
          </w:p>
        </w:tc>
        <w:tc>
          <w:tcPr>
            <w:tcW w:w="549" w:type="dxa"/>
          </w:tcPr>
          <w:p w14:paraId="0FCC3154">
            <w:pPr>
              <w:spacing w:line="240" w:lineRule="auto"/>
              <w:jc w:val="center"/>
              <w:rPr>
                <w:rFonts w:hint="eastAsia"/>
                <w:sz w:val="13"/>
                <w:szCs w:val="13"/>
                <w:vertAlign w:val="baseline"/>
                <w:lang w:val="en-US" w:eastAsia="zh-CN"/>
              </w:rPr>
            </w:pPr>
            <w:r>
              <w:rPr>
                <w:rFonts w:hint="eastAsia"/>
                <w:sz w:val="13"/>
                <w:szCs w:val="13"/>
              </w:rPr>
              <w:t>32</w:t>
            </w:r>
          </w:p>
        </w:tc>
        <w:tc>
          <w:tcPr>
            <w:tcW w:w="554" w:type="dxa"/>
          </w:tcPr>
          <w:p w14:paraId="7E8C7093">
            <w:pPr>
              <w:spacing w:line="240" w:lineRule="auto"/>
              <w:jc w:val="center"/>
              <w:rPr>
                <w:rFonts w:hint="eastAsia"/>
                <w:sz w:val="13"/>
                <w:szCs w:val="13"/>
                <w:vertAlign w:val="baseline"/>
                <w:lang w:val="en-US" w:eastAsia="zh-CN"/>
              </w:rPr>
            </w:pPr>
            <w:r>
              <w:rPr>
                <w:rFonts w:hint="eastAsia"/>
                <w:sz w:val="13"/>
                <w:szCs w:val="13"/>
              </w:rPr>
              <w:t>1e-6</w:t>
            </w:r>
          </w:p>
        </w:tc>
        <w:tc>
          <w:tcPr>
            <w:tcW w:w="499" w:type="dxa"/>
          </w:tcPr>
          <w:p w14:paraId="4468BE86">
            <w:pPr>
              <w:spacing w:line="240" w:lineRule="auto"/>
              <w:jc w:val="center"/>
              <w:rPr>
                <w:rFonts w:hint="eastAsia"/>
                <w:sz w:val="13"/>
                <w:szCs w:val="13"/>
                <w:vertAlign w:val="baseline"/>
                <w:lang w:val="en-US" w:eastAsia="zh-CN"/>
              </w:rPr>
            </w:pPr>
            <w:r>
              <w:rPr>
                <w:rFonts w:hint="eastAsia"/>
                <w:sz w:val="13"/>
                <w:szCs w:val="13"/>
              </w:rPr>
              <w:t>0.03</w:t>
            </w:r>
          </w:p>
        </w:tc>
        <w:tc>
          <w:tcPr>
            <w:tcW w:w="539" w:type="dxa"/>
          </w:tcPr>
          <w:p w14:paraId="1E3BC78C">
            <w:pPr>
              <w:spacing w:line="240" w:lineRule="auto"/>
              <w:jc w:val="center"/>
              <w:rPr>
                <w:rFonts w:hint="eastAsia"/>
                <w:sz w:val="13"/>
                <w:szCs w:val="13"/>
                <w:vertAlign w:val="baseline"/>
                <w:lang w:val="en-US" w:eastAsia="zh-CN"/>
              </w:rPr>
            </w:pPr>
            <w:r>
              <w:rPr>
                <w:rFonts w:hint="eastAsia"/>
                <w:sz w:val="13"/>
                <w:szCs w:val="13"/>
              </w:rPr>
              <w:t>4</w:t>
            </w:r>
          </w:p>
        </w:tc>
        <w:tc>
          <w:tcPr>
            <w:tcW w:w="539" w:type="dxa"/>
          </w:tcPr>
          <w:p w14:paraId="712CFC55">
            <w:pPr>
              <w:spacing w:line="240" w:lineRule="auto"/>
              <w:jc w:val="center"/>
              <w:rPr>
                <w:rFonts w:hint="eastAsia"/>
                <w:sz w:val="13"/>
                <w:szCs w:val="13"/>
                <w:vertAlign w:val="baseline"/>
                <w:lang w:val="en-US" w:eastAsia="zh-CN"/>
              </w:rPr>
            </w:pPr>
            <w:r>
              <w:rPr>
                <w:rFonts w:hint="eastAsia"/>
                <w:sz w:val="13"/>
                <w:szCs w:val="13"/>
              </w:rPr>
              <w:t>0.668</w:t>
            </w:r>
          </w:p>
        </w:tc>
        <w:tc>
          <w:tcPr>
            <w:tcW w:w="543" w:type="dxa"/>
          </w:tcPr>
          <w:p w14:paraId="60499516">
            <w:pPr>
              <w:spacing w:line="240" w:lineRule="auto"/>
              <w:jc w:val="center"/>
              <w:rPr>
                <w:rFonts w:hint="eastAsia"/>
                <w:sz w:val="13"/>
                <w:szCs w:val="13"/>
                <w:vertAlign w:val="baseline"/>
                <w:lang w:val="en-US" w:eastAsia="zh-CN"/>
              </w:rPr>
            </w:pPr>
            <w:r>
              <w:rPr>
                <w:rFonts w:hint="eastAsia"/>
                <w:sz w:val="13"/>
                <w:szCs w:val="13"/>
              </w:rPr>
              <w:t>0.221</w:t>
            </w:r>
          </w:p>
        </w:tc>
        <w:tc>
          <w:tcPr>
            <w:tcW w:w="601" w:type="dxa"/>
          </w:tcPr>
          <w:p w14:paraId="1A56BB2F">
            <w:pPr>
              <w:spacing w:line="240" w:lineRule="auto"/>
              <w:jc w:val="center"/>
              <w:rPr>
                <w:rFonts w:hint="eastAsia"/>
                <w:sz w:val="13"/>
                <w:szCs w:val="13"/>
                <w:vertAlign w:val="baseline"/>
                <w:lang w:val="en-US" w:eastAsia="zh-CN"/>
              </w:rPr>
            </w:pPr>
            <w:r>
              <w:rPr>
                <w:rFonts w:hint="eastAsia"/>
                <w:sz w:val="13"/>
                <w:szCs w:val="13"/>
              </w:rPr>
              <w:t>0.81</w:t>
            </w:r>
          </w:p>
        </w:tc>
        <w:tc>
          <w:tcPr>
            <w:tcW w:w="539" w:type="dxa"/>
          </w:tcPr>
          <w:p w14:paraId="557659E3">
            <w:pPr>
              <w:spacing w:line="240" w:lineRule="auto"/>
              <w:jc w:val="center"/>
              <w:rPr>
                <w:rFonts w:hint="eastAsia"/>
                <w:sz w:val="13"/>
                <w:szCs w:val="13"/>
                <w:vertAlign w:val="baseline"/>
                <w:lang w:val="en-US" w:eastAsia="zh-CN"/>
              </w:rPr>
            </w:pPr>
            <w:r>
              <w:rPr>
                <w:rFonts w:hint="eastAsia"/>
                <w:sz w:val="13"/>
                <w:szCs w:val="13"/>
              </w:rPr>
              <w:t>0.602</w:t>
            </w:r>
          </w:p>
        </w:tc>
        <w:tc>
          <w:tcPr>
            <w:tcW w:w="539" w:type="dxa"/>
          </w:tcPr>
          <w:p w14:paraId="2E4F45A9">
            <w:pPr>
              <w:spacing w:line="240" w:lineRule="auto"/>
              <w:jc w:val="center"/>
              <w:rPr>
                <w:rFonts w:hint="eastAsia"/>
                <w:sz w:val="13"/>
                <w:szCs w:val="13"/>
                <w:vertAlign w:val="baseline"/>
                <w:lang w:val="en-US" w:eastAsia="zh-CN"/>
              </w:rPr>
            </w:pPr>
            <w:r>
              <w:rPr>
                <w:rFonts w:hint="eastAsia"/>
                <w:sz w:val="13"/>
                <w:szCs w:val="13"/>
              </w:rPr>
              <w:t>3.5</w:t>
            </w:r>
          </w:p>
        </w:tc>
        <w:tc>
          <w:tcPr>
            <w:tcW w:w="569" w:type="dxa"/>
          </w:tcPr>
          <w:p w14:paraId="1E460AB5">
            <w:pPr>
              <w:spacing w:line="240" w:lineRule="auto"/>
              <w:jc w:val="center"/>
              <w:rPr>
                <w:rFonts w:hint="eastAsia"/>
                <w:sz w:val="13"/>
                <w:szCs w:val="13"/>
                <w:vertAlign w:val="baseline"/>
                <w:lang w:val="en-US" w:eastAsia="zh-CN"/>
              </w:rPr>
            </w:pPr>
            <w:r>
              <w:rPr>
                <w:rFonts w:hint="eastAsia"/>
                <w:sz w:val="13"/>
                <w:szCs w:val="13"/>
              </w:rPr>
              <w:t>82.8</w:t>
            </w:r>
          </w:p>
        </w:tc>
        <w:tc>
          <w:tcPr>
            <w:tcW w:w="858" w:type="dxa"/>
          </w:tcPr>
          <w:p w14:paraId="53178276">
            <w:pPr>
              <w:spacing w:line="240" w:lineRule="auto"/>
              <w:jc w:val="center"/>
              <w:rPr>
                <w:rFonts w:hint="eastAsia"/>
                <w:sz w:val="13"/>
                <w:szCs w:val="13"/>
                <w:vertAlign w:val="baseline"/>
                <w:lang w:val="en-US" w:eastAsia="zh-CN"/>
              </w:rPr>
            </w:pPr>
            <w:r>
              <w:rPr>
                <w:rFonts w:hint="eastAsia"/>
                <w:sz w:val="13"/>
                <w:szCs w:val="13"/>
              </w:rPr>
              <w:t>2.7%</w:t>
            </w:r>
          </w:p>
        </w:tc>
        <w:tc>
          <w:tcPr>
            <w:tcW w:w="715" w:type="dxa"/>
          </w:tcPr>
          <w:p w14:paraId="3BA70CB2">
            <w:pPr>
              <w:spacing w:line="240" w:lineRule="auto"/>
              <w:jc w:val="center"/>
              <w:rPr>
                <w:rFonts w:hint="eastAsia"/>
                <w:sz w:val="13"/>
                <w:szCs w:val="13"/>
                <w:vertAlign w:val="baseline"/>
                <w:lang w:val="en-US" w:eastAsia="zh-CN"/>
              </w:rPr>
            </w:pPr>
            <w:r>
              <w:rPr>
                <w:rFonts w:hint="eastAsia"/>
                <w:sz w:val="13"/>
                <w:szCs w:val="13"/>
                <w:lang w:val="en-US" w:eastAsia="zh-CN"/>
              </w:rPr>
              <w:t>80</w:t>
            </w:r>
            <w:r>
              <w:rPr>
                <w:rFonts w:hint="eastAsia"/>
                <w:sz w:val="13"/>
                <w:szCs w:val="13"/>
              </w:rPr>
              <w:t xml:space="preserve"> 分钟</w:t>
            </w:r>
          </w:p>
        </w:tc>
        <w:tc>
          <w:tcPr>
            <w:tcW w:w="1136" w:type="dxa"/>
          </w:tcPr>
          <w:p w14:paraId="6A8090FC">
            <w:pPr>
              <w:spacing w:line="240" w:lineRule="auto"/>
              <w:jc w:val="center"/>
              <w:rPr>
                <w:rFonts w:hint="eastAsia"/>
                <w:sz w:val="13"/>
                <w:szCs w:val="13"/>
                <w:vertAlign w:val="baseline"/>
                <w:lang w:val="en-US" w:eastAsia="zh-CN"/>
              </w:rPr>
            </w:pPr>
            <w:r>
              <w:rPr>
                <w:rFonts w:hint="eastAsia"/>
                <w:sz w:val="13"/>
                <w:szCs w:val="13"/>
                <w:lang w:val="en-US" w:eastAsia="zh-CN"/>
              </w:rPr>
              <w:t>2</w:t>
            </w:r>
            <w:r>
              <w:rPr>
                <w:rFonts w:hint="eastAsia"/>
                <w:sz w:val="13"/>
                <w:szCs w:val="13"/>
              </w:rPr>
              <w:t xml:space="preserve"> 小时 48 分钟</w:t>
            </w:r>
          </w:p>
        </w:tc>
      </w:tr>
      <w:tr w14:paraId="49C84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tcPr>
          <w:p w14:paraId="0105D578">
            <w:pPr>
              <w:spacing w:line="240" w:lineRule="auto"/>
              <w:jc w:val="center"/>
              <w:rPr>
                <w:rFonts w:hint="eastAsia"/>
                <w:sz w:val="13"/>
                <w:szCs w:val="13"/>
                <w:vertAlign w:val="baseline"/>
                <w:lang w:val="en-US" w:eastAsia="zh-CN"/>
              </w:rPr>
            </w:pPr>
          </w:p>
        </w:tc>
        <w:tc>
          <w:tcPr>
            <w:tcW w:w="542" w:type="dxa"/>
          </w:tcPr>
          <w:p w14:paraId="092D163C">
            <w:pPr>
              <w:spacing w:line="240" w:lineRule="auto"/>
              <w:jc w:val="center"/>
              <w:rPr>
                <w:rFonts w:hint="eastAsia"/>
                <w:sz w:val="13"/>
                <w:szCs w:val="13"/>
                <w:vertAlign w:val="baseline"/>
                <w:lang w:val="en-US" w:eastAsia="zh-CN"/>
              </w:rPr>
            </w:pPr>
            <w:r>
              <w:rPr>
                <w:rFonts w:hint="eastAsia"/>
                <w:sz w:val="13"/>
                <w:szCs w:val="13"/>
              </w:rPr>
              <w:t>16</w:t>
            </w:r>
          </w:p>
        </w:tc>
        <w:tc>
          <w:tcPr>
            <w:tcW w:w="549" w:type="dxa"/>
          </w:tcPr>
          <w:p w14:paraId="7CFD5A0E">
            <w:pPr>
              <w:spacing w:line="240" w:lineRule="auto"/>
              <w:jc w:val="center"/>
              <w:rPr>
                <w:rFonts w:hint="eastAsia"/>
                <w:sz w:val="13"/>
                <w:szCs w:val="13"/>
                <w:vertAlign w:val="baseline"/>
                <w:lang w:val="en-US" w:eastAsia="zh-CN"/>
              </w:rPr>
            </w:pPr>
            <w:r>
              <w:rPr>
                <w:rFonts w:hint="eastAsia"/>
                <w:sz w:val="13"/>
                <w:szCs w:val="13"/>
              </w:rPr>
              <w:t>32</w:t>
            </w:r>
          </w:p>
        </w:tc>
        <w:tc>
          <w:tcPr>
            <w:tcW w:w="554" w:type="dxa"/>
          </w:tcPr>
          <w:p w14:paraId="65547136">
            <w:pPr>
              <w:spacing w:line="240" w:lineRule="auto"/>
              <w:jc w:val="center"/>
              <w:rPr>
                <w:rFonts w:hint="eastAsia"/>
                <w:sz w:val="13"/>
                <w:szCs w:val="13"/>
                <w:vertAlign w:val="baseline"/>
                <w:lang w:val="en-US" w:eastAsia="zh-CN"/>
              </w:rPr>
            </w:pPr>
            <w:r>
              <w:rPr>
                <w:rFonts w:hint="eastAsia"/>
                <w:sz w:val="13"/>
                <w:szCs w:val="13"/>
              </w:rPr>
              <w:t>1e-6</w:t>
            </w:r>
          </w:p>
        </w:tc>
        <w:tc>
          <w:tcPr>
            <w:tcW w:w="499" w:type="dxa"/>
          </w:tcPr>
          <w:p w14:paraId="203D96BC">
            <w:pPr>
              <w:spacing w:line="240" w:lineRule="auto"/>
              <w:jc w:val="center"/>
              <w:rPr>
                <w:rFonts w:hint="eastAsia"/>
                <w:sz w:val="13"/>
                <w:szCs w:val="13"/>
                <w:vertAlign w:val="baseline"/>
                <w:lang w:val="en-US" w:eastAsia="zh-CN"/>
              </w:rPr>
            </w:pPr>
            <w:r>
              <w:rPr>
                <w:rFonts w:hint="eastAsia"/>
                <w:sz w:val="13"/>
                <w:szCs w:val="13"/>
              </w:rPr>
              <w:t>0.05</w:t>
            </w:r>
          </w:p>
        </w:tc>
        <w:tc>
          <w:tcPr>
            <w:tcW w:w="539" w:type="dxa"/>
          </w:tcPr>
          <w:p w14:paraId="10BC7FBD">
            <w:pPr>
              <w:spacing w:line="240" w:lineRule="auto"/>
              <w:jc w:val="center"/>
              <w:rPr>
                <w:rFonts w:hint="eastAsia"/>
                <w:sz w:val="13"/>
                <w:szCs w:val="13"/>
                <w:vertAlign w:val="baseline"/>
                <w:lang w:val="en-US" w:eastAsia="zh-CN"/>
              </w:rPr>
            </w:pPr>
            <w:r>
              <w:rPr>
                <w:rFonts w:hint="eastAsia"/>
                <w:sz w:val="13"/>
                <w:szCs w:val="13"/>
              </w:rPr>
              <w:t>4</w:t>
            </w:r>
          </w:p>
        </w:tc>
        <w:tc>
          <w:tcPr>
            <w:tcW w:w="539" w:type="dxa"/>
          </w:tcPr>
          <w:p w14:paraId="48D426A1">
            <w:pPr>
              <w:spacing w:line="240" w:lineRule="auto"/>
              <w:jc w:val="center"/>
              <w:rPr>
                <w:rFonts w:hint="eastAsia"/>
                <w:sz w:val="13"/>
                <w:szCs w:val="13"/>
                <w:vertAlign w:val="baseline"/>
                <w:lang w:val="en-US" w:eastAsia="zh-CN"/>
              </w:rPr>
            </w:pPr>
            <w:r>
              <w:rPr>
                <w:rFonts w:hint="eastAsia"/>
                <w:sz w:val="13"/>
                <w:szCs w:val="13"/>
              </w:rPr>
              <w:t>0.661</w:t>
            </w:r>
          </w:p>
        </w:tc>
        <w:tc>
          <w:tcPr>
            <w:tcW w:w="543" w:type="dxa"/>
          </w:tcPr>
          <w:p w14:paraId="4DF50BA7">
            <w:pPr>
              <w:spacing w:line="240" w:lineRule="auto"/>
              <w:jc w:val="center"/>
              <w:rPr>
                <w:rFonts w:hint="eastAsia"/>
                <w:sz w:val="13"/>
                <w:szCs w:val="13"/>
                <w:vertAlign w:val="baseline"/>
                <w:lang w:val="en-US" w:eastAsia="zh-CN"/>
              </w:rPr>
            </w:pPr>
            <w:r>
              <w:rPr>
                <w:rFonts w:hint="eastAsia"/>
                <w:sz w:val="13"/>
                <w:szCs w:val="13"/>
              </w:rPr>
              <w:t>0.226</w:t>
            </w:r>
          </w:p>
        </w:tc>
        <w:tc>
          <w:tcPr>
            <w:tcW w:w="601" w:type="dxa"/>
          </w:tcPr>
          <w:p w14:paraId="49D60E0D">
            <w:pPr>
              <w:spacing w:line="240" w:lineRule="auto"/>
              <w:jc w:val="center"/>
              <w:rPr>
                <w:rFonts w:hint="eastAsia"/>
                <w:sz w:val="13"/>
                <w:szCs w:val="13"/>
                <w:vertAlign w:val="baseline"/>
                <w:lang w:val="en-US" w:eastAsia="zh-CN"/>
              </w:rPr>
            </w:pPr>
            <w:r>
              <w:rPr>
                <w:rFonts w:hint="eastAsia"/>
                <w:sz w:val="13"/>
                <w:szCs w:val="13"/>
              </w:rPr>
              <w:t>0.82</w:t>
            </w:r>
          </w:p>
        </w:tc>
        <w:tc>
          <w:tcPr>
            <w:tcW w:w="539" w:type="dxa"/>
          </w:tcPr>
          <w:p w14:paraId="2DCC5727">
            <w:pPr>
              <w:spacing w:line="240" w:lineRule="auto"/>
              <w:jc w:val="center"/>
              <w:rPr>
                <w:rFonts w:hint="eastAsia"/>
                <w:sz w:val="13"/>
                <w:szCs w:val="13"/>
                <w:vertAlign w:val="baseline"/>
                <w:lang w:val="en-US" w:eastAsia="zh-CN"/>
              </w:rPr>
            </w:pPr>
            <w:r>
              <w:rPr>
                <w:rFonts w:hint="eastAsia"/>
                <w:sz w:val="13"/>
                <w:szCs w:val="13"/>
              </w:rPr>
              <w:t>0.608</w:t>
            </w:r>
          </w:p>
        </w:tc>
        <w:tc>
          <w:tcPr>
            <w:tcW w:w="539" w:type="dxa"/>
          </w:tcPr>
          <w:p w14:paraId="1D35A9D3">
            <w:pPr>
              <w:spacing w:line="240" w:lineRule="auto"/>
              <w:jc w:val="center"/>
              <w:rPr>
                <w:rFonts w:hint="eastAsia"/>
                <w:sz w:val="13"/>
                <w:szCs w:val="13"/>
                <w:vertAlign w:val="baseline"/>
                <w:lang w:val="en-US" w:eastAsia="zh-CN"/>
              </w:rPr>
            </w:pPr>
            <w:r>
              <w:rPr>
                <w:rFonts w:hint="eastAsia"/>
                <w:sz w:val="13"/>
                <w:szCs w:val="13"/>
              </w:rPr>
              <w:t>3.6</w:t>
            </w:r>
          </w:p>
        </w:tc>
        <w:tc>
          <w:tcPr>
            <w:tcW w:w="569" w:type="dxa"/>
          </w:tcPr>
          <w:p w14:paraId="563A88CD">
            <w:pPr>
              <w:spacing w:line="240" w:lineRule="auto"/>
              <w:jc w:val="center"/>
              <w:rPr>
                <w:rFonts w:hint="eastAsia"/>
                <w:sz w:val="13"/>
                <w:szCs w:val="13"/>
                <w:vertAlign w:val="baseline"/>
                <w:lang w:val="en-US" w:eastAsia="zh-CN"/>
              </w:rPr>
            </w:pPr>
            <w:r>
              <w:rPr>
                <w:rFonts w:hint="eastAsia"/>
                <w:sz w:val="13"/>
                <w:szCs w:val="13"/>
              </w:rPr>
              <w:t>83.2</w:t>
            </w:r>
          </w:p>
        </w:tc>
        <w:tc>
          <w:tcPr>
            <w:tcW w:w="858" w:type="dxa"/>
          </w:tcPr>
          <w:p w14:paraId="427950E4">
            <w:pPr>
              <w:spacing w:line="240" w:lineRule="auto"/>
              <w:jc w:val="center"/>
              <w:rPr>
                <w:rFonts w:hint="eastAsia"/>
                <w:sz w:val="13"/>
                <w:szCs w:val="13"/>
                <w:vertAlign w:val="baseline"/>
                <w:lang w:val="en-US" w:eastAsia="zh-CN"/>
              </w:rPr>
            </w:pPr>
            <w:r>
              <w:rPr>
                <w:rFonts w:hint="eastAsia"/>
                <w:sz w:val="13"/>
                <w:szCs w:val="13"/>
              </w:rPr>
              <w:t>3.1%</w:t>
            </w:r>
          </w:p>
        </w:tc>
        <w:tc>
          <w:tcPr>
            <w:tcW w:w="715" w:type="dxa"/>
          </w:tcPr>
          <w:p w14:paraId="5C46155D">
            <w:pPr>
              <w:spacing w:line="240" w:lineRule="auto"/>
              <w:jc w:val="center"/>
              <w:rPr>
                <w:rFonts w:hint="eastAsia"/>
                <w:sz w:val="13"/>
                <w:szCs w:val="13"/>
                <w:vertAlign w:val="baseline"/>
                <w:lang w:val="en-US" w:eastAsia="zh-CN"/>
              </w:rPr>
            </w:pPr>
            <w:r>
              <w:rPr>
                <w:rFonts w:hint="eastAsia"/>
                <w:sz w:val="13"/>
                <w:szCs w:val="13"/>
                <w:lang w:val="en-US" w:eastAsia="zh-CN"/>
              </w:rPr>
              <w:t>95</w:t>
            </w:r>
            <w:r>
              <w:rPr>
                <w:rFonts w:hint="eastAsia"/>
                <w:sz w:val="13"/>
                <w:szCs w:val="13"/>
              </w:rPr>
              <w:t xml:space="preserve"> 分钟</w:t>
            </w:r>
          </w:p>
        </w:tc>
        <w:tc>
          <w:tcPr>
            <w:tcW w:w="1136" w:type="dxa"/>
          </w:tcPr>
          <w:p w14:paraId="3A41B60F">
            <w:pPr>
              <w:spacing w:line="240" w:lineRule="auto"/>
              <w:jc w:val="center"/>
              <w:rPr>
                <w:rFonts w:hint="eastAsia"/>
                <w:sz w:val="13"/>
                <w:szCs w:val="13"/>
                <w:vertAlign w:val="baseline"/>
                <w:lang w:val="en-US" w:eastAsia="zh-CN"/>
              </w:rPr>
            </w:pPr>
            <w:r>
              <w:rPr>
                <w:rFonts w:hint="eastAsia"/>
                <w:sz w:val="13"/>
                <w:szCs w:val="13"/>
                <w:lang w:val="en-US" w:eastAsia="zh-CN"/>
              </w:rPr>
              <w:t>2</w:t>
            </w:r>
            <w:r>
              <w:rPr>
                <w:rFonts w:hint="eastAsia"/>
                <w:sz w:val="13"/>
                <w:szCs w:val="13"/>
              </w:rPr>
              <w:t xml:space="preserve"> 小时 54 分钟</w:t>
            </w:r>
          </w:p>
        </w:tc>
      </w:tr>
      <w:tr w14:paraId="58E97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tcPr>
          <w:p w14:paraId="3C0CC477">
            <w:pPr>
              <w:spacing w:line="240" w:lineRule="auto"/>
              <w:jc w:val="center"/>
              <w:rPr>
                <w:rFonts w:hint="eastAsia"/>
                <w:sz w:val="13"/>
                <w:szCs w:val="13"/>
                <w:vertAlign w:val="baseline"/>
                <w:lang w:val="en-US" w:eastAsia="zh-CN"/>
              </w:rPr>
            </w:pPr>
          </w:p>
        </w:tc>
        <w:tc>
          <w:tcPr>
            <w:tcW w:w="542" w:type="dxa"/>
          </w:tcPr>
          <w:p w14:paraId="0A262A9A">
            <w:pPr>
              <w:spacing w:line="240" w:lineRule="auto"/>
              <w:jc w:val="center"/>
              <w:rPr>
                <w:rFonts w:hint="eastAsia"/>
                <w:sz w:val="13"/>
                <w:szCs w:val="13"/>
                <w:vertAlign w:val="baseline"/>
                <w:lang w:val="en-US" w:eastAsia="zh-CN"/>
              </w:rPr>
            </w:pPr>
            <w:r>
              <w:rPr>
                <w:rFonts w:hint="eastAsia"/>
                <w:sz w:val="13"/>
                <w:szCs w:val="13"/>
              </w:rPr>
              <w:t>16</w:t>
            </w:r>
          </w:p>
        </w:tc>
        <w:tc>
          <w:tcPr>
            <w:tcW w:w="549" w:type="dxa"/>
          </w:tcPr>
          <w:p w14:paraId="2AC833EF">
            <w:pPr>
              <w:spacing w:line="240" w:lineRule="auto"/>
              <w:jc w:val="center"/>
              <w:rPr>
                <w:rFonts w:hint="eastAsia"/>
                <w:sz w:val="13"/>
                <w:szCs w:val="13"/>
                <w:vertAlign w:val="baseline"/>
                <w:lang w:val="en-US" w:eastAsia="zh-CN"/>
              </w:rPr>
            </w:pPr>
            <w:r>
              <w:rPr>
                <w:rFonts w:hint="eastAsia"/>
                <w:sz w:val="13"/>
                <w:szCs w:val="13"/>
              </w:rPr>
              <w:t>32</w:t>
            </w:r>
          </w:p>
        </w:tc>
        <w:tc>
          <w:tcPr>
            <w:tcW w:w="554" w:type="dxa"/>
          </w:tcPr>
          <w:p w14:paraId="5FECCE05">
            <w:pPr>
              <w:spacing w:line="240" w:lineRule="auto"/>
              <w:jc w:val="center"/>
              <w:rPr>
                <w:rFonts w:hint="eastAsia"/>
                <w:sz w:val="13"/>
                <w:szCs w:val="13"/>
                <w:vertAlign w:val="baseline"/>
                <w:lang w:val="en-US" w:eastAsia="zh-CN"/>
              </w:rPr>
            </w:pPr>
            <w:r>
              <w:rPr>
                <w:rFonts w:hint="eastAsia"/>
                <w:sz w:val="13"/>
                <w:szCs w:val="13"/>
              </w:rPr>
              <w:t>1e-6</w:t>
            </w:r>
          </w:p>
        </w:tc>
        <w:tc>
          <w:tcPr>
            <w:tcW w:w="499" w:type="dxa"/>
          </w:tcPr>
          <w:p w14:paraId="68C6D2F7">
            <w:pPr>
              <w:spacing w:line="240" w:lineRule="auto"/>
              <w:jc w:val="center"/>
              <w:rPr>
                <w:rFonts w:hint="eastAsia"/>
                <w:sz w:val="13"/>
                <w:szCs w:val="13"/>
                <w:vertAlign w:val="baseline"/>
                <w:lang w:val="en-US" w:eastAsia="zh-CN"/>
              </w:rPr>
            </w:pPr>
            <w:r>
              <w:rPr>
                <w:rFonts w:hint="eastAsia"/>
                <w:sz w:val="13"/>
                <w:szCs w:val="13"/>
              </w:rPr>
              <w:t>0.07</w:t>
            </w:r>
          </w:p>
        </w:tc>
        <w:tc>
          <w:tcPr>
            <w:tcW w:w="539" w:type="dxa"/>
          </w:tcPr>
          <w:p w14:paraId="7C0B39CC">
            <w:pPr>
              <w:spacing w:line="240" w:lineRule="auto"/>
              <w:jc w:val="center"/>
              <w:rPr>
                <w:rFonts w:hint="eastAsia"/>
                <w:sz w:val="13"/>
                <w:szCs w:val="13"/>
                <w:vertAlign w:val="baseline"/>
                <w:lang w:val="en-US" w:eastAsia="zh-CN"/>
              </w:rPr>
            </w:pPr>
            <w:r>
              <w:rPr>
                <w:rFonts w:hint="eastAsia"/>
                <w:sz w:val="13"/>
                <w:szCs w:val="13"/>
              </w:rPr>
              <w:t>4</w:t>
            </w:r>
          </w:p>
        </w:tc>
        <w:tc>
          <w:tcPr>
            <w:tcW w:w="539" w:type="dxa"/>
          </w:tcPr>
          <w:p w14:paraId="5D582E47">
            <w:pPr>
              <w:spacing w:line="240" w:lineRule="auto"/>
              <w:jc w:val="center"/>
              <w:rPr>
                <w:rFonts w:hint="eastAsia"/>
                <w:sz w:val="13"/>
                <w:szCs w:val="13"/>
                <w:vertAlign w:val="baseline"/>
                <w:lang w:val="en-US" w:eastAsia="zh-CN"/>
              </w:rPr>
            </w:pPr>
            <w:r>
              <w:rPr>
                <w:rFonts w:hint="eastAsia"/>
                <w:sz w:val="13"/>
                <w:szCs w:val="13"/>
              </w:rPr>
              <w:t>0.675</w:t>
            </w:r>
          </w:p>
        </w:tc>
        <w:tc>
          <w:tcPr>
            <w:tcW w:w="543" w:type="dxa"/>
          </w:tcPr>
          <w:p w14:paraId="669D9F8A">
            <w:pPr>
              <w:spacing w:line="240" w:lineRule="auto"/>
              <w:jc w:val="center"/>
              <w:rPr>
                <w:rFonts w:hint="eastAsia"/>
                <w:sz w:val="13"/>
                <w:szCs w:val="13"/>
                <w:vertAlign w:val="baseline"/>
                <w:lang w:val="en-US" w:eastAsia="zh-CN"/>
              </w:rPr>
            </w:pPr>
            <w:r>
              <w:rPr>
                <w:rFonts w:hint="eastAsia"/>
                <w:sz w:val="13"/>
                <w:szCs w:val="13"/>
              </w:rPr>
              <w:t>0.218</w:t>
            </w:r>
          </w:p>
        </w:tc>
        <w:tc>
          <w:tcPr>
            <w:tcW w:w="601" w:type="dxa"/>
          </w:tcPr>
          <w:p w14:paraId="0B255EF4">
            <w:pPr>
              <w:spacing w:line="240" w:lineRule="auto"/>
              <w:jc w:val="center"/>
              <w:rPr>
                <w:rFonts w:hint="eastAsia"/>
                <w:sz w:val="13"/>
                <w:szCs w:val="13"/>
                <w:vertAlign w:val="baseline"/>
                <w:lang w:val="en-US" w:eastAsia="zh-CN"/>
              </w:rPr>
            </w:pPr>
            <w:r>
              <w:rPr>
                <w:rFonts w:hint="eastAsia"/>
                <w:sz w:val="13"/>
                <w:szCs w:val="13"/>
              </w:rPr>
              <w:t>0.80</w:t>
            </w:r>
          </w:p>
        </w:tc>
        <w:tc>
          <w:tcPr>
            <w:tcW w:w="539" w:type="dxa"/>
          </w:tcPr>
          <w:p w14:paraId="28F53CD9">
            <w:pPr>
              <w:spacing w:line="240" w:lineRule="auto"/>
              <w:jc w:val="center"/>
              <w:rPr>
                <w:rFonts w:hint="eastAsia"/>
                <w:sz w:val="13"/>
                <w:szCs w:val="13"/>
                <w:vertAlign w:val="baseline"/>
                <w:lang w:val="en-US" w:eastAsia="zh-CN"/>
              </w:rPr>
            </w:pPr>
            <w:r>
              <w:rPr>
                <w:rFonts w:hint="eastAsia"/>
                <w:sz w:val="13"/>
                <w:szCs w:val="13"/>
              </w:rPr>
              <w:t>0.597</w:t>
            </w:r>
          </w:p>
        </w:tc>
        <w:tc>
          <w:tcPr>
            <w:tcW w:w="539" w:type="dxa"/>
          </w:tcPr>
          <w:p w14:paraId="7AC1F147">
            <w:pPr>
              <w:spacing w:line="240" w:lineRule="auto"/>
              <w:jc w:val="center"/>
              <w:rPr>
                <w:rFonts w:hint="eastAsia"/>
                <w:sz w:val="13"/>
                <w:szCs w:val="13"/>
                <w:vertAlign w:val="baseline"/>
                <w:lang w:val="en-US" w:eastAsia="zh-CN"/>
              </w:rPr>
            </w:pPr>
            <w:r>
              <w:rPr>
                <w:rFonts w:hint="eastAsia"/>
                <w:sz w:val="13"/>
                <w:szCs w:val="13"/>
              </w:rPr>
              <w:t>3.4</w:t>
            </w:r>
          </w:p>
        </w:tc>
        <w:tc>
          <w:tcPr>
            <w:tcW w:w="569" w:type="dxa"/>
          </w:tcPr>
          <w:p w14:paraId="572D85F6">
            <w:pPr>
              <w:spacing w:line="240" w:lineRule="auto"/>
              <w:jc w:val="center"/>
              <w:rPr>
                <w:rFonts w:hint="eastAsia"/>
                <w:sz w:val="13"/>
                <w:szCs w:val="13"/>
                <w:vertAlign w:val="baseline"/>
                <w:lang w:val="en-US" w:eastAsia="zh-CN"/>
              </w:rPr>
            </w:pPr>
            <w:r>
              <w:rPr>
                <w:rFonts w:hint="eastAsia"/>
                <w:sz w:val="13"/>
                <w:szCs w:val="13"/>
              </w:rPr>
              <w:t>82.5</w:t>
            </w:r>
          </w:p>
        </w:tc>
        <w:tc>
          <w:tcPr>
            <w:tcW w:w="858" w:type="dxa"/>
          </w:tcPr>
          <w:p w14:paraId="5B9D0381">
            <w:pPr>
              <w:spacing w:line="240" w:lineRule="auto"/>
              <w:jc w:val="center"/>
              <w:rPr>
                <w:rFonts w:hint="eastAsia"/>
                <w:sz w:val="13"/>
                <w:szCs w:val="13"/>
                <w:vertAlign w:val="baseline"/>
                <w:lang w:val="en-US" w:eastAsia="zh-CN"/>
              </w:rPr>
            </w:pPr>
            <w:r>
              <w:rPr>
                <w:rFonts w:hint="eastAsia"/>
                <w:sz w:val="13"/>
                <w:szCs w:val="13"/>
              </w:rPr>
              <w:t>2.4%</w:t>
            </w:r>
          </w:p>
        </w:tc>
        <w:tc>
          <w:tcPr>
            <w:tcW w:w="715" w:type="dxa"/>
          </w:tcPr>
          <w:p w14:paraId="2B744B53">
            <w:pPr>
              <w:spacing w:line="240" w:lineRule="auto"/>
              <w:jc w:val="center"/>
              <w:rPr>
                <w:rFonts w:hint="eastAsia"/>
                <w:sz w:val="13"/>
                <w:szCs w:val="13"/>
                <w:vertAlign w:val="baseline"/>
                <w:lang w:val="en-US" w:eastAsia="zh-CN"/>
              </w:rPr>
            </w:pPr>
            <w:r>
              <w:rPr>
                <w:rFonts w:hint="eastAsia"/>
                <w:sz w:val="13"/>
                <w:szCs w:val="13"/>
                <w:lang w:val="en-US" w:eastAsia="zh-CN"/>
              </w:rPr>
              <w:t>105</w:t>
            </w:r>
            <w:r>
              <w:rPr>
                <w:rFonts w:hint="eastAsia"/>
                <w:sz w:val="13"/>
                <w:szCs w:val="13"/>
              </w:rPr>
              <w:t xml:space="preserve"> 分钟</w:t>
            </w:r>
          </w:p>
        </w:tc>
        <w:tc>
          <w:tcPr>
            <w:tcW w:w="1136" w:type="dxa"/>
          </w:tcPr>
          <w:p w14:paraId="54173D7B">
            <w:pPr>
              <w:spacing w:line="240" w:lineRule="auto"/>
              <w:jc w:val="center"/>
              <w:rPr>
                <w:rFonts w:hint="eastAsia"/>
                <w:sz w:val="13"/>
                <w:szCs w:val="13"/>
                <w:vertAlign w:val="baseline"/>
                <w:lang w:val="en-US" w:eastAsia="zh-CN"/>
              </w:rPr>
            </w:pPr>
            <w:r>
              <w:rPr>
                <w:rFonts w:hint="eastAsia"/>
                <w:sz w:val="13"/>
                <w:szCs w:val="13"/>
                <w:lang w:val="en-US" w:eastAsia="zh-CN"/>
              </w:rPr>
              <w:t>2</w:t>
            </w:r>
            <w:r>
              <w:rPr>
                <w:rFonts w:hint="eastAsia"/>
                <w:sz w:val="13"/>
                <w:szCs w:val="13"/>
              </w:rPr>
              <w:t xml:space="preserve"> 小时 57 分钟</w:t>
            </w:r>
          </w:p>
        </w:tc>
      </w:tr>
      <w:tr w14:paraId="70839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tcPr>
          <w:p w14:paraId="1E957E2D">
            <w:pPr>
              <w:spacing w:line="240" w:lineRule="auto"/>
              <w:jc w:val="center"/>
              <w:rPr>
                <w:rFonts w:hint="eastAsia"/>
                <w:sz w:val="13"/>
                <w:szCs w:val="13"/>
                <w:vertAlign w:val="baseline"/>
                <w:lang w:val="en-US" w:eastAsia="zh-CN"/>
              </w:rPr>
            </w:pPr>
          </w:p>
        </w:tc>
        <w:tc>
          <w:tcPr>
            <w:tcW w:w="542" w:type="dxa"/>
          </w:tcPr>
          <w:p w14:paraId="73DA517A">
            <w:pPr>
              <w:spacing w:line="240" w:lineRule="auto"/>
              <w:jc w:val="center"/>
              <w:rPr>
                <w:rFonts w:hint="eastAsia"/>
                <w:sz w:val="13"/>
                <w:szCs w:val="13"/>
                <w:vertAlign w:val="baseline"/>
                <w:lang w:val="en-US" w:eastAsia="zh-CN"/>
              </w:rPr>
            </w:pPr>
            <w:r>
              <w:rPr>
                <w:rFonts w:hint="eastAsia"/>
                <w:sz w:val="13"/>
                <w:szCs w:val="13"/>
              </w:rPr>
              <w:t>16</w:t>
            </w:r>
          </w:p>
        </w:tc>
        <w:tc>
          <w:tcPr>
            <w:tcW w:w="549" w:type="dxa"/>
          </w:tcPr>
          <w:p w14:paraId="41C7D794">
            <w:pPr>
              <w:spacing w:line="240" w:lineRule="auto"/>
              <w:jc w:val="center"/>
              <w:rPr>
                <w:rFonts w:hint="eastAsia"/>
                <w:sz w:val="13"/>
                <w:szCs w:val="13"/>
                <w:vertAlign w:val="baseline"/>
                <w:lang w:val="en-US" w:eastAsia="zh-CN"/>
              </w:rPr>
            </w:pPr>
            <w:r>
              <w:rPr>
                <w:rFonts w:hint="eastAsia"/>
                <w:sz w:val="13"/>
                <w:szCs w:val="13"/>
              </w:rPr>
              <w:t>32</w:t>
            </w:r>
          </w:p>
        </w:tc>
        <w:tc>
          <w:tcPr>
            <w:tcW w:w="554" w:type="dxa"/>
          </w:tcPr>
          <w:p w14:paraId="148ACF10">
            <w:pPr>
              <w:spacing w:line="240" w:lineRule="auto"/>
              <w:jc w:val="center"/>
              <w:rPr>
                <w:rFonts w:hint="eastAsia"/>
                <w:sz w:val="13"/>
                <w:szCs w:val="13"/>
                <w:vertAlign w:val="baseline"/>
                <w:lang w:val="en-US" w:eastAsia="zh-CN"/>
              </w:rPr>
            </w:pPr>
            <w:r>
              <w:rPr>
                <w:rFonts w:hint="eastAsia"/>
                <w:sz w:val="13"/>
                <w:szCs w:val="13"/>
              </w:rPr>
              <w:t>2e-6</w:t>
            </w:r>
          </w:p>
        </w:tc>
        <w:tc>
          <w:tcPr>
            <w:tcW w:w="499" w:type="dxa"/>
          </w:tcPr>
          <w:p w14:paraId="79914CDF">
            <w:pPr>
              <w:spacing w:line="240" w:lineRule="auto"/>
              <w:jc w:val="center"/>
              <w:rPr>
                <w:rFonts w:hint="eastAsia"/>
                <w:sz w:val="13"/>
                <w:szCs w:val="13"/>
                <w:vertAlign w:val="baseline"/>
                <w:lang w:val="en-US" w:eastAsia="zh-CN"/>
              </w:rPr>
            </w:pPr>
            <w:r>
              <w:rPr>
                <w:rFonts w:hint="eastAsia"/>
                <w:sz w:val="13"/>
                <w:szCs w:val="13"/>
              </w:rPr>
              <w:t>0.05</w:t>
            </w:r>
          </w:p>
        </w:tc>
        <w:tc>
          <w:tcPr>
            <w:tcW w:w="539" w:type="dxa"/>
          </w:tcPr>
          <w:p w14:paraId="7E6D5B3A">
            <w:pPr>
              <w:spacing w:line="240" w:lineRule="auto"/>
              <w:jc w:val="center"/>
              <w:rPr>
                <w:rFonts w:hint="eastAsia"/>
                <w:sz w:val="13"/>
                <w:szCs w:val="13"/>
                <w:vertAlign w:val="baseline"/>
                <w:lang w:val="en-US" w:eastAsia="zh-CN"/>
              </w:rPr>
            </w:pPr>
            <w:r>
              <w:rPr>
                <w:rFonts w:hint="eastAsia"/>
                <w:sz w:val="13"/>
                <w:szCs w:val="13"/>
              </w:rPr>
              <w:t>4</w:t>
            </w:r>
          </w:p>
        </w:tc>
        <w:tc>
          <w:tcPr>
            <w:tcW w:w="539" w:type="dxa"/>
          </w:tcPr>
          <w:p w14:paraId="560BBC2A">
            <w:pPr>
              <w:spacing w:line="240" w:lineRule="auto"/>
              <w:jc w:val="center"/>
              <w:rPr>
                <w:rFonts w:hint="eastAsia"/>
                <w:sz w:val="13"/>
                <w:szCs w:val="13"/>
                <w:vertAlign w:val="baseline"/>
                <w:lang w:val="en-US" w:eastAsia="zh-CN"/>
              </w:rPr>
            </w:pPr>
            <w:r>
              <w:rPr>
                <w:rFonts w:hint="eastAsia"/>
                <w:sz w:val="13"/>
                <w:szCs w:val="13"/>
              </w:rPr>
              <w:t>0.689</w:t>
            </w:r>
          </w:p>
        </w:tc>
        <w:tc>
          <w:tcPr>
            <w:tcW w:w="543" w:type="dxa"/>
          </w:tcPr>
          <w:p w14:paraId="3ED7410D">
            <w:pPr>
              <w:spacing w:line="240" w:lineRule="auto"/>
              <w:jc w:val="center"/>
              <w:rPr>
                <w:rFonts w:hint="eastAsia"/>
                <w:sz w:val="13"/>
                <w:szCs w:val="13"/>
                <w:vertAlign w:val="baseline"/>
                <w:lang w:val="en-US" w:eastAsia="zh-CN"/>
              </w:rPr>
            </w:pPr>
            <w:r>
              <w:rPr>
                <w:rFonts w:hint="eastAsia"/>
                <w:sz w:val="13"/>
                <w:szCs w:val="13"/>
              </w:rPr>
              <w:t>0.215</w:t>
            </w:r>
          </w:p>
        </w:tc>
        <w:tc>
          <w:tcPr>
            <w:tcW w:w="601" w:type="dxa"/>
          </w:tcPr>
          <w:p w14:paraId="55B7870E">
            <w:pPr>
              <w:spacing w:line="240" w:lineRule="auto"/>
              <w:jc w:val="center"/>
              <w:rPr>
                <w:rFonts w:hint="eastAsia"/>
                <w:sz w:val="13"/>
                <w:szCs w:val="13"/>
                <w:vertAlign w:val="baseline"/>
                <w:lang w:val="en-US" w:eastAsia="zh-CN"/>
              </w:rPr>
            </w:pPr>
            <w:r>
              <w:rPr>
                <w:rFonts w:hint="eastAsia"/>
                <w:sz w:val="13"/>
                <w:szCs w:val="13"/>
              </w:rPr>
              <w:t>0.79</w:t>
            </w:r>
          </w:p>
        </w:tc>
        <w:tc>
          <w:tcPr>
            <w:tcW w:w="539" w:type="dxa"/>
          </w:tcPr>
          <w:p w14:paraId="35775FE8">
            <w:pPr>
              <w:spacing w:line="240" w:lineRule="auto"/>
              <w:jc w:val="center"/>
              <w:rPr>
                <w:rFonts w:hint="eastAsia"/>
                <w:sz w:val="13"/>
                <w:szCs w:val="13"/>
                <w:vertAlign w:val="baseline"/>
                <w:lang w:val="en-US" w:eastAsia="zh-CN"/>
              </w:rPr>
            </w:pPr>
            <w:r>
              <w:rPr>
                <w:rFonts w:hint="eastAsia"/>
                <w:sz w:val="13"/>
                <w:szCs w:val="13"/>
              </w:rPr>
              <w:t>0.592</w:t>
            </w:r>
          </w:p>
        </w:tc>
        <w:tc>
          <w:tcPr>
            <w:tcW w:w="539" w:type="dxa"/>
          </w:tcPr>
          <w:p w14:paraId="5221D8DA">
            <w:pPr>
              <w:spacing w:line="240" w:lineRule="auto"/>
              <w:jc w:val="center"/>
              <w:rPr>
                <w:rFonts w:hint="eastAsia"/>
                <w:sz w:val="13"/>
                <w:szCs w:val="13"/>
                <w:vertAlign w:val="baseline"/>
                <w:lang w:val="en-US" w:eastAsia="zh-CN"/>
              </w:rPr>
            </w:pPr>
            <w:r>
              <w:rPr>
                <w:rFonts w:hint="eastAsia"/>
                <w:sz w:val="13"/>
                <w:szCs w:val="13"/>
              </w:rPr>
              <w:t>3.3</w:t>
            </w:r>
          </w:p>
        </w:tc>
        <w:tc>
          <w:tcPr>
            <w:tcW w:w="569" w:type="dxa"/>
          </w:tcPr>
          <w:p w14:paraId="56C73412">
            <w:pPr>
              <w:spacing w:line="240" w:lineRule="auto"/>
              <w:jc w:val="center"/>
              <w:rPr>
                <w:rFonts w:hint="eastAsia"/>
                <w:sz w:val="13"/>
                <w:szCs w:val="13"/>
                <w:vertAlign w:val="baseline"/>
                <w:lang w:val="en-US" w:eastAsia="zh-CN"/>
              </w:rPr>
            </w:pPr>
            <w:r>
              <w:rPr>
                <w:rFonts w:hint="eastAsia"/>
                <w:sz w:val="13"/>
                <w:szCs w:val="13"/>
              </w:rPr>
              <w:t>82.1</w:t>
            </w:r>
          </w:p>
        </w:tc>
        <w:tc>
          <w:tcPr>
            <w:tcW w:w="858" w:type="dxa"/>
          </w:tcPr>
          <w:p w14:paraId="094160E5">
            <w:pPr>
              <w:spacing w:line="240" w:lineRule="auto"/>
              <w:jc w:val="center"/>
              <w:rPr>
                <w:rFonts w:hint="eastAsia"/>
                <w:sz w:val="13"/>
                <w:szCs w:val="13"/>
                <w:vertAlign w:val="baseline"/>
                <w:lang w:val="en-US" w:eastAsia="zh-CN"/>
              </w:rPr>
            </w:pPr>
            <w:r>
              <w:rPr>
                <w:rFonts w:hint="eastAsia"/>
                <w:sz w:val="13"/>
                <w:szCs w:val="13"/>
              </w:rPr>
              <w:t>2.0%</w:t>
            </w:r>
          </w:p>
        </w:tc>
        <w:tc>
          <w:tcPr>
            <w:tcW w:w="715" w:type="dxa"/>
          </w:tcPr>
          <w:p w14:paraId="28894309">
            <w:pPr>
              <w:spacing w:line="240" w:lineRule="auto"/>
              <w:jc w:val="center"/>
              <w:rPr>
                <w:rFonts w:hint="eastAsia"/>
                <w:sz w:val="13"/>
                <w:szCs w:val="13"/>
                <w:vertAlign w:val="baseline"/>
                <w:lang w:val="en-US" w:eastAsia="zh-CN"/>
              </w:rPr>
            </w:pPr>
            <w:r>
              <w:rPr>
                <w:rFonts w:hint="eastAsia"/>
                <w:sz w:val="13"/>
                <w:szCs w:val="13"/>
                <w:lang w:val="en-US" w:eastAsia="zh-CN"/>
              </w:rPr>
              <w:t>120</w:t>
            </w:r>
            <w:r>
              <w:rPr>
                <w:rFonts w:hint="eastAsia"/>
                <w:sz w:val="13"/>
                <w:szCs w:val="13"/>
              </w:rPr>
              <w:t xml:space="preserve"> 分钟</w:t>
            </w:r>
          </w:p>
        </w:tc>
        <w:tc>
          <w:tcPr>
            <w:tcW w:w="1136" w:type="dxa"/>
          </w:tcPr>
          <w:p w14:paraId="4263389A">
            <w:pPr>
              <w:spacing w:line="240" w:lineRule="auto"/>
              <w:jc w:val="center"/>
              <w:rPr>
                <w:rFonts w:hint="eastAsia"/>
                <w:sz w:val="13"/>
                <w:szCs w:val="13"/>
                <w:vertAlign w:val="baseline"/>
                <w:lang w:val="en-US" w:eastAsia="zh-CN"/>
              </w:rPr>
            </w:pPr>
            <w:r>
              <w:rPr>
                <w:rFonts w:hint="eastAsia"/>
                <w:sz w:val="13"/>
                <w:szCs w:val="13"/>
                <w:lang w:val="en-US" w:eastAsia="zh-CN"/>
              </w:rPr>
              <w:t>2</w:t>
            </w:r>
            <w:r>
              <w:rPr>
                <w:rFonts w:hint="eastAsia"/>
                <w:sz w:val="13"/>
                <w:szCs w:val="13"/>
              </w:rPr>
              <w:t xml:space="preserve"> 小时 51 分钟</w:t>
            </w:r>
          </w:p>
        </w:tc>
      </w:tr>
    </w:tbl>
    <w:p w14:paraId="78BC55EE">
      <w:pPr>
        <w:ind w:firstLine="420" w:firstLineChars="0"/>
        <w:rPr>
          <w:rFonts w:hint="eastAsia"/>
          <w:lang w:val="en-US" w:eastAsia="zh-CN"/>
        </w:rPr>
      </w:pPr>
    </w:p>
    <w:p w14:paraId="4C2C3352">
      <w:pPr>
        <w:ind w:firstLine="420" w:firstLineChars="0"/>
        <w:rPr>
          <w:rFonts w:hint="eastAsia"/>
          <w:lang w:val="en-US" w:eastAsia="zh-CN"/>
        </w:rPr>
      </w:pPr>
      <w:r>
        <w:rPr>
          <w:rFonts w:hint="eastAsia"/>
          <w:lang w:val="en-US" w:eastAsia="zh-CN"/>
        </w:rPr>
        <w:t>说明：</w:t>
      </w:r>
    </w:p>
    <w:p w14:paraId="244453AE">
      <w:pPr>
        <w:ind w:firstLine="420" w:firstLineChars="0"/>
        <w:rPr>
          <w:rFonts w:hint="default"/>
          <w:lang w:val="en-US" w:eastAsia="zh-CN"/>
        </w:rPr>
      </w:pPr>
      <w:r>
        <w:rPr>
          <w:rFonts w:hint="default"/>
          <w:lang w:val="en-US" w:eastAsia="zh-CN"/>
        </w:rPr>
        <w:t>性能提升特征：两款模型经 GRPO 强化学习后，核心指标（PPL、BLEU、ROUGE、SIM）较 LoRA 微调阶段仅实现 1.7%-3.8% 的小幅提升（远低于数据充足时的 6%-15%），人类偏好得分提升 0.2-0.4 分，跨领域准确率提升 1.0-1.5 个百分点，整体优化效果未达预期。</w:t>
      </w:r>
    </w:p>
    <w:p w14:paraId="43BC928E">
      <w:pPr>
        <w:ind w:firstLine="420" w:firstLineChars="0"/>
        <w:rPr>
          <w:rFonts w:hint="default"/>
          <w:lang w:val="en-US" w:eastAsia="zh-CN"/>
        </w:rPr>
      </w:pPr>
      <w:r>
        <w:rPr>
          <w:rFonts w:hint="default"/>
          <w:lang w:val="en-US" w:eastAsia="zh-CN"/>
        </w:rPr>
        <w:t>数据量不足的核心限制：</w:t>
      </w:r>
    </w:p>
    <w:p w14:paraId="11AC8198">
      <w:pPr>
        <w:ind w:firstLine="420" w:firstLineChars="0"/>
        <w:rPr>
          <w:rFonts w:hint="default"/>
          <w:lang w:val="en-US" w:eastAsia="zh-CN"/>
        </w:rPr>
      </w:pPr>
      <w:r>
        <w:rPr>
          <w:rFonts w:hint="default"/>
          <w:lang w:val="en-US" w:eastAsia="zh-CN"/>
        </w:rPr>
        <w:t>人类偏好标注数据仅 2000 条，样本多样性不足导致奖励模型（RM）学习不充分，难以精准捕捉业务场景的复杂偏好（如多轮对话逻辑、专业术语适配），奖励信号的区分度低；</w:t>
      </w:r>
    </w:p>
    <w:p w14:paraId="49237325">
      <w:pPr>
        <w:ind w:firstLine="420" w:firstLineChars="0"/>
        <w:rPr>
          <w:rFonts w:hint="default"/>
          <w:lang w:val="en-US" w:eastAsia="zh-CN"/>
        </w:rPr>
      </w:pPr>
      <w:r>
        <w:rPr>
          <w:rFonts w:hint="default"/>
          <w:lang w:val="en-US" w:eastAsia="zh-CN"/>
        </w:rPr>
        <w:t>2000 条样本构建的正负样本对数量有限，GRPO 算法缺乏足够的 “反馈信号” 驱动模型参数精细化更新，易陷入局部最优，无法充分挖掘模型的对齐潜力；</w:t>
      </w:r>
    </w:p>
    <w:p w14:paraId="36DE2786">
      <w:pPr>
        <w:ind w:firstLine="420" w:firstLineChars="0"/>
        <w:rPr>
          <w:rFonts w:hint="default"/>
          <w:lang w:val="en-US" w:eastAsia="zh-CN"/>
        </w:rPr>
      </w:pPr>
      <w:r>
        <w:rPr>
          <w:rFonts w:hint="default"/>
          <w:lang w:val="en-US" w:eastAsia="zh-CN"/>
        </w:rPr>
        <w:t xml:space="preserve">原有 1.6 万条基础标注数据与 </w:t>
      </w:r>
      <w:r>
        <w:rPr>
          <w:rFonts w:hint="eastAsia"/>
          <w:lang w:val="en-US" w:eastAsia="zh-CN"/>
        </w:rPr>
        <w:t>5</w:t>
      </w:r>
      <w:r>
        <w:rPr>
          <w:rFonts w:hint="default"/>
          <w:lang w:val="en-US" w:eastAsia="zh-CN"/>
        </w:rPr>
        <w:t>000 条偏好数据的分布存在轻微偏差，导致强化学习阶段模型难以有效迁移 LoRA 微调的基础能力，进一步限制提升幅度。</w:t>
      </w:r>
    </w:p>
    <w:p w14:paraId="4CBDD6C0">
      <w:pPr>
        <w:ind w:firstLine="420" w:firstLineChars="0"/>
        <w:rPr>
          <w:rFonts w:hint="default"/>
          <w:lang w:val="en-US" w:eastAsia="zh-CN"/>
        </w:rPr>
      </w:pPr>
      <w:r>
        <w:rPr>
          <w:rFonts w:hint="default"/>
          <w:lang w:val="en-US" w:eastAsia="zh-CN"/>
        </w:rPr>
        <w:t>参数调整的无效性：即使调整 GRPO 核心参数（学习率 1e-6→3e-6、KL 散度权重 0.03→0.07），性能提升幅度仍无显著改善，甚至出现学习率过高（≥2e-6）时模型不稳定、指标下降的情况，印证 “数据质量 / 数量不足时，参数优化难以弥补核心短板” 的规律。</w:t>
      </w:r>
    </w:p>
    <w:p w14:paraId="545A5D24">
      <w:pPr>
        <w:ind w:firstLine="420" w:firstLineChars="0"/>
        <w:rPr>
          <w:rFonts w:hint="default"/>
          <w:lang w:val="en-US" w:eastAsia="zh-CN"/>
        </w:rPr>
      </w:pPr>
      <w:r>
        <w:rPr>
          <w:rFonts w:hint="default"/>
          <w:lang w:val="en-US" w:eastAsia="zh-CN"/>
        </w:rPr>
        <w:t>版本差异仍存在但优势缩小：相同参数配置下，Qwen3-8B 的提升幅度（2.1%-3.8%）仍高于 Qwen2.5-14B（1.7%-3.1%），但由于数据限制，两者的性能差距从 LoRA 阶段的 1.8-2.3 个百分点缩小至 1.2-1.5 个百分点，版本迭代的优势难以充分发挥。</w:t>
      </w:r>
    </w:p>
    <w:p w14:paraId="5A165C41">
      <w:pPr>
        <w:ind w:firstLine="420" w:firstLineChars="0"/>
        <w:rPr>
          <w:rFonts w:hint="default"/>
          <w:lang w:val="en-US" w:eastAsia="zh-CN"/>
        </w:rPr>
      </w:pPr>
    </w:p>
    <w:p w14:paraId="3B5EBE10">
      <w:pPr>
        <w:ind w:firstLine="420" w:firstLineChars="0"/>
        <w:rPr>
          <w:rFonts w:hint="eastAsia"/>
          <w:lang w:val="en-US" w:eastAsia="zh-CN"/>
        </w:rPr>
      </w:pPr>
      <w:r>
        <w:rPr>
          <w:rFonts w:hint="eastAsia"/>
          <w:lang w:val="en-US" w:eastAsia="zh-CN"/>
        </w:rPr>
        <w:t>未经过强化学习训练效果：</w:t>
      </w:r>
    </w:p>
    <w:p w14:paraId="0B679D04">
      <w:pPr>
        <w:ind w:firstLine="420" w:firstLineChars="0"/>
        <w:rPr>
          <w:rFonts w:hint="default"/>
          <w:lang w:val="en-US" w:eastAsia="zh-CN"/>
        </w:rPr>
      </w:pPr>
      <w:r>
        <w:rPr>
          <w:rFonts w:hint="default"/>
          <w:lang w:val="en-US" w:eastAsia="zh-CN"/>
        </w:rPr>
        <w:drawing>
          <wp:inline distT="0" distB="0" distL="114300" distR="114300">
            <wp:extent cx="5269230" cy="2256790"/>
            <wp:effectExtent l="0" t="0" r="7620" b="10160"/>
            <wp:docPr id="5" name="图片 5" descr="长图_1762762179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长图_1762762179350"/>
                    <pic:cNvPicPr>
                      <a:picLocks noChangeAspect="1"/>
                    </pic:cNvPicPr>
                  </pic:nvPicPr>
                  <pic:blipFill>
                    <a:blip r:embed="rId12"/>
                    <a:stretch>
                      <a:fillRect/>
                    </a:stretch>
                  </pic:blipFill>
                  <pic:spPr>
                    <a:xfrm>
                      <a:off x="0" y="0"/>
                      <a:ext cx="5269230" cy="2256790"/>
                    </a:xfrm>
                    <a:prstGeom prst="rect">
                      <a:avLst/>
                    </a:prstGeom>
                  </pic:spPr>
                </pic:pic>
              </a:graphicData>
            </a:graphic>
          </wp:inline>
        </w:drawing>
      </w:r>
    </w:p>
    <w:p w14:paraId="5A1822AB">
      <w:pPr>
        <w:ind w:firstLine="420" w:firstLineChars="0"/>
        <w:rPr>
          <w:rFonts w:hint="default"/>
          <w:lang w:val="en-US" w:eastAsia="zh-CN"/>
        </w:rPr>
      </w:pPr>
    </w:p>
    <w:p w14:paraId="1AD04DAC">
      <w:pPr>
        <w:ind w:firstLine="420" w:firstLineChars="0"/>
        <w:rPr>
          <w:rFonts w:hint="eastAsia"/>
          <w:lang w:val="en-US" w:eastAsia="zh-CN"/>
        </w:rPr>
      </w:pPr>
      <w:r>
        <w:rPr>
          <w:rFonts w:hint="eastAsia"/>
          <w:lang w:val="en-US" w:eastAsia="zh-CN"/>
        </w:rPr>
        <w:t>强化学习后训练效果：</w:t>
      </w:r>
    </w:p>
    <w:p w14:paraId="29E25D55">
      <w:pPr>
        <w:ind w:firstLine="420" w:firstLineChars="0"/>
      </w:pPr>
      <w:r>
        <w:drawing>
          <wp:inline distT="0" distB="0" distL="114300" distR="114300">
            <wp:extent cx="5273040" cy="1501140"/>
            <wp:effectExtent l="0" t="0" r="3810" b="381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3"/>
                    <a:stretch>
                      <a:fillRect/>
                    </a:stretch>
                  </pic:blipFill>
                  <pic:spPr>
                    <a:xfrm>
                      <a:off x="0" y="0"/>
                      <a:ext cx="5273040" cy="1501140"/>
                    </a:xfrm>
                    <a:prstGeom prst="rect">
                      <a:avLst/>
                    </a:prstGeom>
                    <a:noFill/>
                    <a:ln>
                      <a:noFill/>
                    </a:ln>
                  </pic:spPr>
                </pic:pic>
              </a:graphicData>
            </a:graphic>
          </wp:inline>
        </w:drawing>
      </w:r>
    </w:p>
    <w:p w14:paraId="622807C3">
      <w:pPr>
        <w:ind w:firstLine="420" w:firstLineChars="0"/>
      </w:pPr>
    </w:p>
    <w:p w14:paraId="7517FB25">
      <w:pPr>
        <w:ind w:firstLine="420" w:firstLineChars="0"/>
      </w:pPr>
    </w:p>
    <w:p w14:paraId="5123198B">
      <w:pPr>
        <w:pStyle w:val="3"/>
        <w:bidi w:val="0"/>
        <w:rPr>
          <w:rFonts w:hint="eastAsia"/>
          <w:lang w:val="en-US" w:eastAsia="zh-CN"/>
        </w:rPr>
      </w:pPr>
      <w:bookmarkStart w:id="28" w:name="_Toc3655"/>
      <w:r>
        <w:rPr>
          <w:rFonts w:hint="eastAsia"/>
          <w:lang w:val="en-US" w:eastAsia="zh-CN"/>
        </w:rPr>
        <w:t>4. 研究总结</w:t>
      </w:r>
      <w:bookmarkEnd w:id="28"/>
    </w:p>
    <w:p w14:paraId="1B9FDAC0">
      <w:pPr>
        <w:ind w:firstLine="420" w:firstLineChars="0"/>
        <w:rPr>
          <w:rFonts w:hint="default"/>
          <w:lang w:val="en-US" w:eastAsia="zh-CN"/>
        </w:rPr>
      </w:pPr>
      <w:r>
        <w:rPr>
          <w:rFonts w:hint="default"/>
          <w:lang w:val="en-US" w:eastAsia="zh-CN"/>
        </w:rPr>
        <w:t>大模型微调技术作为连接通用大模型基础能力与行业实际应用需求的关键桥梁，正随着人工智能产业的深化发展进入规模化落地阶段。从技术演进脉络来看，其核心逻辑已从早期单纯的参数优化，转向 “基座模型精准选型 + 微调框架高效适配 + 资源成本动态平衡” 的系统性解决方案。在基座模型层面，行业逐渐形成 “场景细分适配” 的选型范式，长文本、特定领域、不同规模任务分别对应差异化的模型参数与架构选择，打破了通用大模型 “一刀切” 的应用局限；在微调框架领域，技术路线呈现多元化竞争与互补格局，既有覆盖全流程的综合性框架，也有聚焦参数高效、边缘部署等细分场景的专项方案，推动微调技术向低门槛、高效率、广适配方向演进。​</w:t>
      </w:r>
    </w:p>
    <w:p w14:paraId="4315A0A5">
      <w:pPr>
        <w:ind w:firstLine="420" w:firstLineChars="0"/>
        <w:rPr>
          <w:rFonts w:hint="default"/>
          <w:lang w:val="en-US" w:eastAsia="zh-CN"/>
        </w:rPr>
      </w:pPr>
      <w:r>
        <w:rPr>
          <w:rFonts w:hint="default"/>
          <w:lang w:val="en-US" w:eastAsia="zh-CN"/>
        </w:rPr>
        <w:t>从产业价值与发展趋势来看，大模型微调正成为激活 AI 技术商业化价值的核心抓手，通过定制化优化实现模型从 “通用” 到 “专业” 的跨越。同时，技术研究焦点逐渐向两大方向集中：一是极致的资源效率优化，通过量化训练、分布式计算等技术降低硬件门槛，助力中小机构参与 AI 创新；二是全链路协同能力提升，实现基座模型、微调框架、部署工具的深度耦合，缩短技术落地周期。未来，随着开源生态的持续完善与行业标准的逐步建立，大模型微调将在平衡性能、成本与安全性的基础上，进一步释放通用人工智能的产业潜力，成为数字经济转型的重要技术支撑。</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A74D776"/>
    <w:multiLevelType w:val="multilevel"/>
    <w:tmpl w:val="DA74D776"/>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6E058E"/>
    <w:rsid w:val="06A43FCF"/>
    <w:rsid w:val="0B682702"/>
    <w:rsid w:val="0EF0653E"/>
    <w:rsid w:val="0FB023B1"/>
    <w:rsid w:val="10FE0395"/>
    <w:rsid w:val="1A800DD7"/>
    <w:rsid w:val="1B20231F"/>
    <w:rsid w:val="1BBA6A78"/>
    <w:rsid w:val="1CB22600"/>
    <w:rsid w:val="1F37007A"/>
    <w:rsid w:val="23AA5C12"/>
    <w:rsid w:val="267F0996"/>
    <w:rsid w:val="26E50D2A"/>
    <w:rsid w:val="2A51371E"/>
    <w:rsid w:val="2A6B3D3F"/>
    <w:rsid w:val="2CB76173"/>
    <w:rsid w:val="2D5E56A9"/>
    <w:rsid w:val="335568C7"/>
    <w:rsid w:val="34A37063"/>
    <w:rsid w:val="38CD4ED7"/>
    <w:rsid w:val="3E000D90"/>
    <w:rsid w:val="3FB65D12"/>
    <w:rsid w:val="418C31CE"/>
    <w:rsid w:val="425D4B15"/>
    <w:rsid w:val="46282AD6"/>
    <w:rsid w:val="47A9509B"/>
    <w:rsid w:val="4A901F5A"/>
    <w:rsid w:val="53EE0A95"/>
    <w:rsid w:val="54313FD0"/>
    <w:rsid w:val="54BA2BCA"/>
    <w:rsid w:val="54EC7A53"/>
    <w:rsid w:val="570D55B0"/>
    <w:rsid w:val="59810B8D"/>
    <w:rsid w:val="59BD150F"/>
    <w:rsid w:val="5DD3424F"/>
    <w:rsid w:val="63227617"/>
    <w:rsid w:val="63704743"/>
    <w:rsid w:val="64EC2CA8"/>
    <w:rsid w:val="661422EC"/>
    <w:rsid w:val="69D436AF"/>
    <w:rsid w:val="6BE53FFD"/>
    <w:rsid w:val="6E206EBD"/>
    <w:rsid w:val="6E244B98"/>
    <w:rsid w:val="72CB40B5"/>
    <w:rsid w:val="72F17066"/>
    <w:rsid w:val="730A06A1"/>
    <w:rsid w:val="76D9602A"/>
    <w:rsid w:val="7DF63E9D"/>
    <w:rsid w:val="7F7E4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6">
    <w:name w:val="toc 3"/>
    <w:basedOn w:val="1"/>
    <w:next w:val="1"/>
    <w:qFormat/>
    <w:uiPriority w:val="0"/>
    <w:pPr>
      <w:ind w:left="840" w:leftChars="400"/>
    </w:pPr>
  </w:style>
  <w:style w:type="paragraph" w:styleId="7">
    <w:name w:val="toc 1"/>
    <w:basedOn w:val="1"/>
    <w:next w:val="1"/>
    <w:qFormat/>
    <w:uiPriority w:val="0"/>
  </w:style>
  <w:style w:type="paragraph" w:styleId="8">
    <w:name w:val="toc 4"/>
    <w:basedOn w:val="1"/>
    <w:next w:val="1"/>
    <w:qFormat/>
    <w:uiPriority w:val="0"/>
    <w:pPr>
      <w:ind w:left="1260" w:leftChars="600"/>
    </w:pPr>
  </w:style>
  <w:style w:type="paragraph" w:styleId="9">
    <w:name w:val="toc 2"/>
    <w:basedOn w:val="1"/>
    <w:next w:val="1"/>
    <w:qFormat/>
    <w:uiPriority w:val="0"/>
    <w:pPr>
      <w:ind w:left="420" w:leftChars="200"/>
    </w:p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23</Pages>
  <Words>14235</Words>
  <Characters>16141</Characters>
  <Lines>0</Lines>
  <Paragraphs>0</Paragraphs>
  <TotalTime>14</TotalTime>
  <ScaleCrop>false</ScaleCrop>
  <LinksUpToDate>false</LinksUpToDate>
  <CharactersWithSpaces>16707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2025-11-04T01:56:00Z</dcterms:created>
  <dc:creator>caoxiaozhu</dc:creator>
  <cp:lastModifiedBy>皆鼗劫掌砂</cp:lastModifiedBy>
  <dcterms:modified xsi:type="dcterms:W3CDTF">2025-12-15T08:38:57Z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eyJoZGlkIjoiNzZhMWNiZmYyNjQ4MTk3MDdkMjQyODk4M2ZlODUwN2QiLCJ1c2VySWQiOiIxNzcyMDI4NTYwIn0=</vt:lpwstr>
  </property>
  <property fmtid="{D5CDD505-2E9C-101B-9397-08002B2CF9AE}" pid="4" name="ICV">
    <vt:lpwstr>6A5E33D6DA60459AA8B999079942BE46_13</vt:lpwstr>
  </property>
</Properties>
</file>