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  <w:br/>
        <w:t>财务共享服务中心运营管理办法</w:t>
      </w:r>
    </w:p>
    <w:p/>
    <w:p>
      <w:r>
        <w:rPr>
          <w:rFonts w:ascii="仿宋" w:hAnsi="仿宋" w:eastAsia="仿宋"/>
          <w:b/>
          <w:sz w:val="24"/>
        </w:rPr>
        <w:t>第一章  总则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第一条  为推动公司财务管理转型，提高财务服务效率和质量，建立财务共享服务中心（以下简称"共享中心"），制定本办法。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第二条  财务共享服务中心负责为公司总部及各分、子公司提供标准化、流程化的财务服务。</w:t>
      </w:r>
    </w:p>
    <w:p>
      <w:r>
        <w:rPr>
          <w:rFonts w:ascii="仿宋" w:hAnsi="仿宋" w:eastAsia="仿宋"/>
          <w:b/>
          <w:sz w:val="24"/>
        </w:rPr>
        <w:t>第二章  共享中心服务范围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第三条  共享中心提供以下服务：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（一）费用报销处理：接收、审核和处理各单位的费用报销业务；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（二）应收应付管理：处理应收账款和应付账款的核算和管理；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（三）总账核算：负责各单位日常会计核算和凭证处理；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（四）资金结算：统一办理各单位之间的资金收付业务；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（五）报表编制：编制各单位财务报表和管理报表；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（六）税务申报：负责各单位税务申报和缴纳。</w:t>
      </w:r>
    </w:p>
    <w:p>
      <w:r>
        <w:rPr>
          <w:rFonts w:ascii="仿宋" w:hAnsi="仿宋" w:eastAsia="仿宋"/>
          <w:b/>
          <w:sz w:val="24"/>
        </w:rPr>
        <w:t>第三章  服务标准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第四条  服务响应时间：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服务类型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标准处理时间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紧急处理时间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b/>
                <w:sz w:val="20"/>
              </w:rPr>
              <w:t>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费用报销审核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2个工作日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4小时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紧急需标注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凭证处理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1个工作日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当天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付款处理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1个工作日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4小时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紧急需审批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报表编制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月后5个工作日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月度报表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税务申报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按规定期限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rPr>
                <w:sz w:val="20"/>
              </w:rPr>
              <w:t>不得延误</w:t>
            </w:r>
          </w:p>
        </w:tc>
      </w:tr>
    </w:tbl>
    <w:p>
      <w:r>
        <w:rPr>
          <w:rFonts w:ascii="仿宋" w:hAnsi="仿宋" w:eastAsia="仿宋"/>
          <w:b/>
          <w:sz w:val="24"/>
        </w:rPr>
        <w:t>第四章  信息安全与保密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第五条  共享中心工作人员应严格遵守公司信息安全管理制度和保密规定。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第六条  未经授权，不得对外提供任何财务数据和信息。</w:t>
      </w:r>
    </w:p>
    <w:p>
      <w:r>
        <w:rPr>
          <w:rFonts w:ascii="仿宋" w:hAnsi="仿宋" w:eastAsia="仿宋"/>
          <w:b/>
          <w:sz w:val="24"/>
        </w:rPr>
        <w:t>第五章  附则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第七条  本办法由公司财务部负责解释。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