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44"/>
        </w:rPr>
        <w:t>远光软件股份有限公司电子发票管理办法</w:t>
      </w:r>
    </w:p>
    <w:p/>
    <w:p>
      <w:r>
        <w:rPr>
          <w:rFonts w:ascii="仿宋" w:hAnsi="仿宋" w:eastAsia="仿宋"/>
          <w:b/>
          <w:sz w:val="24"/>
        </w:rPr>
        <w:t>第一章  总则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第一条  为规范公司电子发票的管理和使用，根据国家税务总局关于电子发票的相关规定，结合公司实际情况，制定本办法。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第二条  电子发票是指在购销商品、提供或者接受服务以及从事其他经营活动中，开具、取得的以电子方式存储的收付款凭证。</w:t>
      </w:r>
    </w:p>
    <w:p>
      <w:r>
        <w:rPr>
          <w:rFonts w:ascii="仿宋" w:hAnsi="仿宋" w:eastAsia="仿宋"/>
          <w:b/>
          <w:sz w:val="24"/>
        </w:rPr>
        <w:t>第二章  电子发票的接收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第三条  公司全面接受增值税电子普通发票和增值税电子专用发票，与纸质发票具有同等法律效力。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第四条  接收电子发票时应注意：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（一）核实电子发票的基本信息是否完整、正确；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（二）确认电子发票未被篡改（可通过税务局官方渠道查验）；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（三）及时保存电子发票原文件（PDF/OFD格式）。</w:t>
      </w:r>
    </w:p>
    <w:p>
      <w:r>
        <w:rPr>
          <w:rFonts w:ascii="仿宋" w:hAnsi="仿宋" w:eastAsia="仿宋"/>
          <w:b/>
          <w:sz w:val="24"/>
        </w:rPr>
        <w:t>第三章  电子发票的查重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第五条  财务部建立电子发票查重机制，通过发票号码、发票代码进行唯一性校验。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第六条  对同一张电子发票多次提交报销的，只予报销一次，重复提交人员按违规处理。</w:t>
      </w:r>
    </w:p>
    <w:p>
      <w:r>
        <w:rPr>
          <w:rFonts w:ascii="仿宋" w:hAnsi="仿宋" w:eastAsia="仿宋"/>
          <w:b/>
          <w:sz w:val="24"/>
        </w:rPr>
        <w:t>第四章  电子发票的归档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第七条  电子发票的归档应符合国家档案管理相关规定，保证电子发票的真实性、完整性、可用性和安全性。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第八条  电子发票存储在公司统一的电子档案系统中，备份不少于两份，分别存放在不同介质或地点。</w:t>
      </w:r>
    </w:p>
    <w:p>
      <w:r>
        <w:rPr>
          <w:rFonts w:ascii="仿宋" w:hAnsi="仿宋" w:eastAsia="仿宋"/>
          <w:b/>
          <w:sz w:val="24"/>
        </w:rPr>
        <w:t>第五章  附则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第九条  本办法由公司财务部负责解释。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