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远光软件股份有限公司发票管理规范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为规范远光软件股份有限公司（以下简称"公司"）发票的领购、开具、保管、取得和缴销等管理工作，根据《中华人民共和国发票管理办法》及其实施细则，结合公司实际情况，制定本规范。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本规范适用于公司及各分、子公司的发票管理工作。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第三条  公司财务部统一负责发票的领购、保管和开具工作，指定专人管理发票。</w:t>
      </w:r>
    </w:p>
    <w:p>
      <w:r>
        <w:rPr>
          <w:rFonts w:ascii="仿宋" w:hAnsi="仿宋" w:eastAsia="仿宋"/>
          <w:b/>
          <w:sz w:val="24"/>
        </w:rPr>
        <w:t>第二章  发票领购与保管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发票领购由公司财务部指定的税务专员向主管税务机关办理，领购后及时登记入账。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第五条  发票存放应使用专用保险柜或铁皮柜，做到防火、防盗、防潮、防虫。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第六条  发票管理人员变更时，应办理交接手续，由财务部负责人监交。</w:t>
      </w:r>
    </w:p>
    <w:p>
      <w:r>
        <w:rPr>
          <w:rFonts w:ascii="仿宋" w:hAnsi="仿宋" w:eastAsia="仿宋"/>
          <w:b/>
          <w:sz w:val="24"/>
        </w:rPr>
        <w:t>第三章  发票开具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开具发票应按照规定的时限、顺序、逐栏如实开具，并加盖发票专用章。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第八条  任何单位和个人不得转借、转让、代开发票；不得自行扩大发票使用范围。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第九条  开具发票后，如发生销货退回或销售折让，应按规定开具红字发票。</w:t>
      </w:r>
    </w:p>
    <w:p>
      <w:r>
        <w:rPr>
          <w:rFonts w:ascii="仿宋" w:hAnsi="仿宋" w:eastAsia="仿宋"/>
          <w:b/>
          <w:sz w:val="24"/>
        </w:rPr>
        <w:t>第四章  发票取得与审核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第十条  公司员工因公支出取得发票时，应确保发票信息完整、准确：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（一）购买方名称：远光软件股份有限公司（须使用全称）；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（二）纳税人识别号：91440400192544XXXX；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（三）发票内容应与实际业务一致；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（四）发票金额、数量、单价等信息准确无误；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（五）增值税专用发票还应核对抵扣联信息。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第十一条  财务部门在报销审核时，应查验发票真伪，核实发票内容与报销事项是否一致。</w:t>
      </w:r>
    </w:p>
    <w:p>
      <w:r>
        <w:rPr>
          <w:rFonts w:ascii="仿宋" w:hAnsi="仿宋" w:eastAsia="仿宋"/>
          <w:b/>
          <w:sz w:val="24"/>
        </w:rPr>
        <w:t>第五章  电子发票管理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第十二条  公司接受电子发票与纸质发票具有同等法律效力。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第十三条  电子发票应及时下载保存，防止重复报销。财务部应建立电子发票查重机制。</w:t>
      </w:r>
    </w:p>
    <w:p>
      <w:r>
        <w:rPr>
          <w:rFonts w:ascii="仿宋" w:hAnsi="仿宋" w:eastAsia="仿宋"/>
          <w:b/>
          <w:sz w:val="24"/>
        </w:rPr>
        <w:t>第六章  违规处理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第十四条  违反发票管理规定的，视情节轻重给予处罚：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（一）因个人原因导致发票丢失的，由责任人承担相应损失；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（二）提供虚假发票的，不予报销并追究相关责任；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（三）违规开具发票的，追究相关人员责任。</w:t>
      </w:r>
    </w:p>
    <w:p>
      <w:r>
        <w:rPr>
          <w:rFonts w:ascii="仿宋" w:hAnsi="仿宋" w:eastAsia="仿宋"/>
          <w:b/>
          <w:sz w:val="24"/>
        </w:rPr>
        <w:t>第七章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第十五条  本规范由公司财务部负责解释和修订。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