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远光软件股份有限公司合同管理制度</w:t>
      </w:r>
    </w:p>
    <w:p/>
    <w:p>
      <w:r>
        <w:rPr>
          <w:rFonts w:ascii="仿宋" w:hAnsi="仿宋" w:eastAsia="仿宋"/>
          <w:b/>
          <w:sz w:val="24"/>
        </w:rPr>
        <w:t>第一章  总则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第一条  为规范远光软件股份有限公司（以下简称"公司"）合同管理工作，防范合同法律风险，维护公司合法权益，根据《中华人民共和国民法典》及相关法律法规，结合公司实际情况，制定本制度。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第二条  本制度适用于公司及各分、子公司与外部主体签订的各类合同、协议等法律文件。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第三条  合同管理遵循以下原则：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（一）合法合规原则；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（二）防范风险原则；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（三）分级管理原则；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（四）全程管控原则。</w:t>
      </w:r>
    </w:p>
    <w:p>
      <w:r>
        <w:rPr>
          <w:rFonts w:ascii="仿宋" w:hAnsi="仿宋" w:eastAsia="仿宋"/>
          <w:b/>
          <w:sz w:val="24"/>
        </w:rPr>
        <w:t>第二章  合同审批权限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第四条  合同实行分级审批管理。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合同金额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审批权限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审批流程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10万元以下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部门负责人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经办人→部门负责人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10万-50万元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分管副总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经办人→部门负责人→分管副总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50万-200万元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总经理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经办人→部门负责人→分管副总→总经理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200万元以上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董事长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经办人→部门负责人→分管副总→总经理→董事长</w:t>
            </w:r>
          </w:p>
        </w:tc>
      </w:tr>
    </w:tbl>
    <w:p/>
    <w:p>
      <w:pPr>
        <w:ind w:firstLine="420"/>
      </w:pPr>
      <w:r>
        <w:rPr>
          <w:rFonts w:ascii="仿宋" w:hAnsi="仿宋" w:eastAsia="仿宋"/>
          <w:b w:val="0"/>
          <w:sz w:val="24"/>
        </w:rPr>
        <w:t>第五条  涉及关联交易的合同，还应按照关联交易管理制度的规定履行相关审批程序。</w:t>
      </w:r>
    </w:p>
    <w:p>
      <w:r>
        <w:rPr>
          <w:rFonts w:ascii="仿宋" w:hAnsi="仿宋" w:eastAsia="仿宋"/>
          <w:b/>
          <w:sz w:val="24"/>
        </w:rPr>
        <w:t>第三章  合同签订与履行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第六条  合同签订前，业务部门应进行资信调查，了解对方当事人的主体资格、资信状况、履约能力等。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第七条  所有合同须经公司法务部门审核后方可签署。重大合同应聘请外部律师参与审核。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第八条  合同签订后，业务部门应建立合同台账，跟踪合同履行情况，及时催收应收款项。</w:t>
      </w:r>
    </w:p>
    <w:p>
      <w:r>
        <w:rPr>
          <w:rFonts w:ascii="仿宋" w:hAnsi="仿宋" w:eastAsia="仿宋"/>
          <w:b/>
          <w:sz w:val="24"/>
        </w:rPr>
        <w:t>第四章  合同归档管理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第九条  合同原件一式四份，双方各执两份。合同签订后7个工作日内，应将一份原件交公司档案管理部门归档。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第十条  合同档案保管期限不少于合同终止后10年。</w:t>
      </w:r>
    </w:p>
    <w:p>
      <w:r>
        <w:rPr>
          <w:rFonts w:ascii="仿宋" w:hAnsi="仿宋" w:eastAsia="仿宋"/>
          <w:b/>
          <w:sz w:val="24"/>
        </w:rPr>
        <w:t>第五章  附则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第十一条  本制度由公司法务部负责解释和修订。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第十二条  本制度自发布之日起施行。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