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44"/>
        </w:rPr>
        <w:t>远光软件股份有限公司差旅费管理办法</w:t>
      </w:r>
    </w:p>
    <w:p/>
    <w:p>
      <w:r>
        <w:rPr>
          <w:rFonts w:ascii="仿宋" w:hAnsi="仿宋" w:eastAsia="仿宋"/>
          <w:b/>
          <w:sz w:val="24"/>
        </w:rPr>
        <w:t>第一章  总则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第一条  为规范公司员工因公出差行为，合理控制差旅费用，根据国家相关规定和公司财务管理制度，制定本办法。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第二条  本办法适用于公司全体员工因公出差的交通、住宿、伙食补贴等费用管理。</w:t>
      </w:r>
    </w:p>
    <w:p>
      <w:r>
        <w:rPr>
          <w:rFonts w:ascii="仿宋" w:hAnsi="仿宋" w:eastAsia="仿宋"/>
          <w:b/>
          <w:sz w:val="24"/>
        </w:rPr>
        <w:t>第二章  出差审批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第三条  员工因公出差须提前通过OA系统提交出差申请，经批准后方可出差。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第四条  出差审批权限：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pPr>
              <w:jc w:val="center"/>
            </w:pPr>
            <w:r>
              <w:rPr>
                <w:b/>
                <w:sz w:val="20"/>
              </w:rPr>
              <w:t>出差人员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b/>
                <w:sz w:val="20"/>
              </w:rPr>
              <w:t>国内出差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b/>
                <w:sz w:val="20"/>
              </w:rPr>
              <w:t>出国（境）出差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一般员工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部门负责人审批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分管副总审批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中层管理人员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分管副总审批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总经理审批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高层管理人员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总经理审批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董事长审批</w:t>
            </w:r>
          </w:p>
        </w:tc>
      </w:tr>
    </w:tbl>
    <w:p>
      <w:r>
        <w:rPr>
          <w:rFonts w:ascii="仿宋" w:hAnsi="仿宋" w:eastAsia="仿宋"/>
          <w:b/>
          <w:sz w:val="24"/>
        </w:rPr>
        <w:t>第三章  交通费标准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第五条  出差交通工具标准：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人员类别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飞机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火车/高铁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轮船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汽车</w:t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公司领导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头等舱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商务座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一等舱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实报实销</w:t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高层管理人员（P8及以上）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商务舱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一等座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一等舱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实报实销</w:t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中层管理人员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经济舱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一等座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二等舱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实报实销</w:t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一般员工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经济舱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二等座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三等舱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实报实销</w:t>
            </w:r>
          </w:p>
        </w:tc>
      </w:tr>
    </w:tbl>
    <w:p>
      <w:r>
        <w:rPr>
          <w:rFonts w:ascii="仿宋" w:hAnsi="仿宋" w:eastAsia="仿宋"/>
          <w:b/>
          <w:sz w:val="24"/>
        </w:rPr>
        <w:t>第四章  住宿费标准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第六条  住宿费按出差目的地城市类别执行不同标准：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人员类别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一类城市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二类城市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三类城市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港澳台</w:t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公司领导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800元/晚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700元/晚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600元/晚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1500元/晚</w:t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高层（P8及以上）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600元/晚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500元/晚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400元/晚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1200元/晚</w:t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中层管理人员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500元/晚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400元/晚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300元/晚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1000元/晚</w:t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一般员工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400元/晚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300元/晚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250元/晚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800元/晚</w:t>
            </w:r>
          </w:p>
        </w:tc>
      </w:tr>
    </w:tbl>
    <w:p/>
    <w:p>
      <w:r>
        <w:rPr>
          <w:rFonts w:ascii="仿宋" w:hAnsi="仿宋" w:eastAsia="仿宋"/>
          <w:b/>
          <w:sz w:val="24"/>
        </w:rPr>
        <w:t>城市分类说明：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一类城市：北京、上海、广州、深圳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二类城市：直辖市、省会城市、计划单列市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三类城市：其他地级市及以下地区</w:t>
      </w:r>
    </w:p>
    <w:p>
      <w:r>
        <w:rPr>
          <w:rFonts w:ascii="仿宋" w:hAnsi="仿宋" w:eastAsia="仿宋"/>
          <w:b/>
          <w:sz w:val="24"/>
        </w:rPr>
        <w:t>第五章  伙食补贴标准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第七条  出差伙食补贴标准（单位：元/天）：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pPr>
              <w:jc w:val="center"/>
            </w:pPr>
            <w:r>
              <w:rPr>
                <w:b/>
                <w:sz w:val="20"/>
              </w:rPr>
              <w:t>城市类别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b/>
                <w:sz w:val="20"/>
              </w:rPr>
              <w:t>早中晚餐合计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b/>
                <w:sz w:val="20"/>
              </w:rPr>
              <w:t>说明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一类城市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110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含港澳地区200元/天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二类城市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三类城市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90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境外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含亚洲地区；欧美地区400元/天</w:t>
            </w:r>
          </w:p>
        </w:tc>
      </w:tr>
    </w:tbl>
    <w:p>
      <w:r>
        <w:rPr>
          <w:rFonts w:ascii="仿宋" w:hAnsi="仿宋" w:eastAsia="仿宋"/>
          <w:b/>
          <w:sz w:val="24"/>
        </w:rPr>
        <w:t>第六章  报销管理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第八条  出差返回后5个工作日内完成报销手续。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第九条  住宿费凭有效发票据实报销，超出标准的部分由个人承担。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第十条  伙食补贴按出差天数和城市类别计算，无需提供发票。</w:t>
      </w:r>
    </w:p>
    <w:p>
      <w:r>
        <w:rPr>
          <w:rFonts w:ascii="仿宋" w:hAnsi="仿宋" w:eastAsia="仿宋"/>
          <w:b/>
          <w:sz w:val="24"/>
        </w:rPr>
        <w:t>第七章  附则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第十一条  本办法由公司财务部负责解释。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