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远光软件股份有限公司电子发票管理办法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为规范公司电子发票的管理和使用，根据国家税务总局关于电子发票的相关规定，结合公司实际情况，制定本办法。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电子发票是指在购销商品、提供或者接受服务以及从事其他经营活动中，开具、取得的以电子方式存储的收付款凭证。</w:t>
      </w:r>
    </w:p>
    <w:p>
      <w:r>
        <w:rPr>
          <w:rFonts w:ascii="仿宋" w:hAnsi="仿宋" w:eastAsia="仿宋"/>
          <w:b/>
          <w:sz w:val="24"/>
        </w:rPr>
        <w:t>第二章  电子发票的接收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公司全面接受增值税电子普通发票和增值税电子专用发票，与纸质发票具有同等法律效力。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接收电子发票时应注意：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（一）核实电子发票的基本信息是否完整、正确；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（二）确认电子发票未被篡改（可通过税务局官方渠道查验）；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（三）及时保存电子发票原文件（PDF/OFD格式）。</w:t>
      </w:r>
    </w:p>
    <w:p>
      <w:r>
        <w:rPr>
          <w:rFonts w:ascii="仿宋" w:hAnsi="仿宋" w:eastAsia="仿宋"/>
          <w:b/>
          <w:sz w:val="24"/>
        </w:rPr>
        <w:t>第三章  电子发票的查重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财务部建立电子发票查重机制，通过发票号码、发票代码进行唯一性校验。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对同一张电子发票多次提交报销的，只予报销一次，重复提交人员按违规处理。</w:t>
      </w:r>
    </w:p>
    <w:p>
      <w:r>
        <w:rPr>
          <w:rFonts w:ascii="仿宋" w:hAnsi="仿宋" w:eastAsia="仿宋"/>
          <w:b/>
          <w:sz w:val="24"/>
        </w:rPr>
        <w:t>第四章  电子发票的归档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电子发票的归档应符合国家档案管理相关规定，保证电子发票的真实性、完整性、可用性和安全性。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电子发票存储在公司统一的电子档案系统中，备份不少于两份，分别存放在不同介质或地点。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本办法由公司财务部负责解释。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